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42" w:rsidRPr="00670D42" w:rsidRDefault="00670D42" w:rsidP="00670D42">
      <w:pPr>
        <w:pStyle w:val="BodyText"/>
        <w:spacing w:line="285" w:lineRule="auto"/>
        <w:jc w:val="center"/>
        <w:rPr>
          <w:w w:val="105"/>
          <w:u w:val="single"/>
        </w:rPr>
      </w:pPr>
      <w:r w:rsidRPr="00670D42">
        <w:rPr>
          <w:w w:val="105"/>
          <w:u w:val="single"/>
        </w:rPr>
        <w:t>VIRTUAL LEARNING</w:t>
      </w:r>
    </w:p>
    <w:p w:rsidR="008D74AE" w:rsidRPr="00670D42" w:rsidRDefault="00891AA4">
      <w:pPr>
        <w:pStyle w:val="BodyText"/>
        <w:spacing w:line="285" w:lineRule="auto"/>
        <w:rPr>
          <w:w w:val="105"/>
          <w:sz w:val="16"/>
        </w:rPr>
      </w:pPr>
      <w:r w:rsidRPr="00670D42">
        <w:rPr>
          <w:w w:val="105"/>
          <w:sz w:val="16"/>
        </w:rPr>
        <w:t>Senate Bill 603 (2018) and House Bill 1606 (2018) created new requirements for local school districts related to virtual education and access to these courses. The Centerville School District has developed a system in order to be in compliance with these n</w:t>
      </w:r>
      <w:r w:rsidRPr="00670D42">
        <w:rPr>
          <w:w w:val="105"/>
          <w:sz w:val="16"/>
        </w:rPr>
        <w:t>ew laws. Beginning i</w:t>
      </w:r>
      <w:r w:rsidR="00726B43" w:rsidRPr="00670D42">
        <w:rPr>
          <w:w w:val="105"/>
          <w:sz w:val="16"/>
        </w:rPr>
        <w:t>n January 2019, any student in K</w:t>
      </w:r>
      <w:r w:rsidRPr="00670D42">
        <w:rPr>
          <w:w w:val="105"/>
          <w:sz w:val="16"/>
        </w:rPr>
        <w:t>indergarten through 8th grade enrolled in the Centerville School District who was also enrolled as a full-time student the previous semester</w:t>
      </w:r>
      <w:r w:rsidRPr="00670D42">
        <w:rPr>
          <w:spacing w:val="-7"/>
          <w:w w:val="105"/>
          <w:sz w:val="16"/>
        </w:rPr>
        <w:t xml:space="preserve"> </w:t>
      </w:r>
      <w:r w:rsidRPr="00670D42">
        <w:rPr>
          <w:w w:val="105"/>
          <w:sz w:val="16"/>
        </w:rPr>
        <w:t>can</w:t>
      </w:r>
      <w:r w:rsidRPr="00670D42">
        <w:rPr>
          <w:spacing w:val="-15"/>
          <w:w w:val="105"/>
          <w:sz w:val="16"/>
        </w:rPr>
        <w:t xml:space="preserve"> </w:t>
      </w:r>
      <w:r w:rsidRPr="00670D42">
        <w:rPr>
          <w:w w:val="105"/>
          <w:sz w:val="16"/>
        </w:rPr>
        <w:t>opt</w:t>
      </w:r>
      <w:r w:rsidRPr="00670D42">
        <w:rPr>
          <w:spacing w:val="-14"/>
          <w:w w:val="105"/>
          <w:sz w:val="16"/>
        </w:rPr>
        <w:t xml:space="preserve"> </w:t>
      </w:r>
      <w:r w:rsidRPr="00670D42">
        <w:rPr>
          <w:w w:val="105"/>
          <w:sz w:val="16"/>
        </w:rPr>
        <w:t>to</w:t>
      </w:r>
      <w:r w:rsidRPr="00670D42">
        <w:rPr>
          <w:spacing w:val="-19"/>
          <w:w w:val="105"/>
          <w:sz w:val="16"/>
        </w:rPr>
        <w:t xml:space="preserve"> </w:t>
      </w:r>
      <w:r w:rsidRPr="00670D42">
        <w:rPr>
          <w:w w:val="105"/>
          <w:sz w:val="16"/>
        </w:rPr>
        <w:t>take</w:t>
      </w:r>
      <w:r w:rsidRPr="00670D42">
        <w:rPr>
          <w:spacing w:val="-15"/>
          <w:w w:val="105"/>
          <w:sz w:val="16"/>
        </w:rPr>
        <w:t xml:space="preserve"> </w:t>
      </w:r>
      <w:r w:rsidRPr="00670D42">
        <w:rPr>
          <w:w w:val="105"/>
          <w:sz w:val="16"/>
        </w:rPr>
        <w:t>a</w:t>
      </w:r>
      <w:r w:rsidRPr="00670D42">
        <w:rPr>
          <w:spacing w:val="-17"/>
          <w:w w:val="105"/>
          <w:sz w:val="16"/>
        </w:rPr>
        <w:t xml:space="preserve"> </w:t>
      </w:r>
      <w:r w:rsidRPr="00670D42">
        <w:rPr>
          <w:w w:val="105"/>
          <w:sz w:val="16"/>
        </w:rPr>
        <w:t>course</w:t>
      </w:r>
      <w:r w:rsidRPr="00670D42">
        <w:rPr>
          <w:spacing w:val="-6"/>
          <w:w w:val="105"/>
          <w:sz w:val="16"/>
        </w:rPr>
        <w:t xml:space="preserve"> </w:t>
      </w:r>
      <w:r w:rsidRPr="00670D42">
        <w:rPr>
          <w:w w:val="105"/>
          <w:sz w:val="16"/>
        </w:rPr>
        <w:t>virtually</w:t>
      </w:r>
      <w:r w:rsidRPr="00670D42">
        <w:rPr>
          <w:spacing w:val="-10"/>
          <w:w w:val="105"/>
          <w:sz w:val="16"/>
        </w:rPr>
        <w:t xml:space="preserve"> </w:t>
      </w:r>
      <w:r w:rsidRPr="00670D42">
        <w:rPr>
          <w:w w:val="105"/>
          <w:sz w:val="16"/>
        </w:rPr>
        <w:t>through</w:t>
      </w:r>
      <w:r w:rsidRPr="00670D42">
        <w:rPr>
          <w:spacing w:val="-7"/>
          <w:w w:val="105"/>
          <w:sz w:val="16"/>
        </w:rPr>
        <w:t xml:space="preserve"> </w:t>
      </w:r>
      <w:r w:rsidRPr="00670D42">
        <w:rPr>
          <w:w w:val="105"/>
          <w:sz w:val="16"/>
        </w:rPr>
        <w:t>the</w:t>
      </w:r>
      <w:r w:rsidRPr="00670D42">
        <w:rPr>
          <w:spacing w:val="-15"/>
          <w:w w:val="105"/>
          <w:sz w:val="16"/>
        </w:rPr>
        <w:t xml:space="preserve"> </w:t>
      </w:r>
      <w:r w:rsidRPr="00670D42">
        <w:rPr>
          <w:w w:val="105"/>
          <w:sz w:val="16"/>
        </w:rPr>
        <w:t>District-approve</w:t>
      </w:r>
      <w:r w:rsidRPr="00670D42">
        <w:rPr>
          <w:w w:val="105"/>
          <w:sz w:val="16"/>
        </w:rPr>
        <w:t>d</w:t>
      </w:r>
      <w:r w:rsidRPr="00670D42">
        <w:rPr>
          <w:spacing w:val="-24"/>
          <w:w w:val="105"/>
          <w:sz w:val="16"/>
        </w:rPr>
        <w:t xml:space="preserve"> </w:t>
      </w:r>
      <w:r w:rsidRPr="00670D42">
        <w:rPr>
          <w:w w:val="105"/>
          <w:sz w:val="16"/>
        </w:rPr>
        <w:t>provider</w:t>
      </w:r>
      <w:r w:rsidRPr="00670D42">
        <w:rPr>
          <w:spacing w:val="-7"/>
          <w:w w:val="105"/>
          <w:sz w:val="16"/>
        </w:rPr>
        <w:t xml:space="preserve"> </w:t>
      </w:r>
      <w:r w:rsidRPr="00670D42">
        <w:rPr>
          <w:w w:val="105"/>
          <w:sz w:val="16"/>
        </w:rPr>
        <w:t>or</w:t>
      </w:r>
      <w:r w:rsidRPr="00670D42">
        <w:rPr>
          <w:spacing w:val="-14"/>
          <w:w w:val="105"/>
          <w:sz w:val="16"/>
        </w:rPr>
        <w:t xml:space="preserve"> </w:t>
      </w:r>
      <w:r w:rsidRPr="00670D42">
        <w:rPr>
          <w:w w:val="105"/>
          <w:sz w:val="16"/>
        </w:rPr>
        <w:t>through the Missouri Course Access Program (MOCAP) organized through the Department of Elementary and Secondary Education (DESE). The following policy and procedures will help</w:t>
      </w:r>
      <w:r w:rsidRPr="00670D42">
        <w:rPr>
          <w:spacing w:val="-9"/>
          <w:w w:val="105"/>
          <w:sz w:val="16"/>
        </w:rPr>
        <w:t xml:space="preserve"> </w:t>
      </w:r>
      <w:r w:rsidRPr="00670D42">
        <w:rPr>
          <w:w w:val="105"/>
          <w:sz w:val="16"/>
        </w:rPr>
        <w:t>students and</w:t>
      </w:r>
      <w:r w:rsidRPr="00670D42">
        <w:rPr>
          <w:spacing w:val="-7"/>
          <w:w w:val="105"/>
          <w:sz w:val="16"/>
        </w:rPr>
        <w:t xml:space="preserve"> </w:t>
      </w:r>
      <w:r w:rsidRPr="00670D42">
        <w:rPr>
          <w:w w:val="105"/>
          <w:sz w:val="16"/>
        </w:rPr>
        <w:t>families</w:t>
      </w:r>
      <w:r w:rsidRPr="00670D42">
        <w:rPr>
          <w:spacing w:val="3"/>
          <w:w w:val="105"/>
          <w:sz w:val="16"/>
        </w:rPr>
        <w:t xml:space="preserve"> </w:t>
      </w:r>
      <w:r w:rsidRPr="00670D42">
        <w:rPr>
          <w:w w:val="105"/>
          <w:sz w:val="16"/>
        </w:rPr>
        <w:t>through</w:t>
      </w:r>
      <w:r w:rsidRPr="00670D42">
        <w:rPr>
          <w:spacing w:val="3"/>
          <w:w w:val="105"/>
          <w:sz w:val="16"/>
        </w:rPr>
        <w:t xml:space="preserve"> </w:t>
      </w:r>
      <w:r w:rsidRPr="00670D42">
        <w:rPr>
          <w:w w:val="105"/>
          <w:sz w:val="16"/>
        </w:rPr>
        <w:t>the</w:t>
      </w:r>
      <w:r w:rsidRPr="00670D42">
        <w:rPr>
          <w:spacing w:val="-7"/>
          <w:w w:val="105"/>
          <w:sz w:val="16"/>
        </w:rPr>
        <w:t xml:space="preserve"> </w:t>
      </w:r>
      <w:r w:rsidRPr="00670D42">
        <w:rPr>
          <w:w w:val="105"/>
          <w:sz w:val="16"/>
        </w:rPr>
        <w:t>access</w:t>
      </w:r>
      <w:r w:rsidRPr="00670D42">
        <w:rPr>
          <w:spacing w:val="-8"/>
          <w:w w:val="105"/>
          <w:sz w:val="16"/>
        </w:rPr>
        <w:t xml:space="preserve"> </w:t>
      </w:r>
      <w:r w:rsidRPr="00670D42">
        <w:rPr>
          <w:w w:val="105"/>
          <w:sz w:val="16"/>
        </w:rPr>
        <w:t>process</w:t>
      </w:r>
      <w:r w:rsidRPr="00670D42">
        <w:rPr>
          <w:spacing w:val="3"/>
          <w:w w:val="105"/>
          <w:sz w:val="16"/>
        </w:rPr>
        <w:t xml:space="preserve"> </w:t>
      </w:r>
      <w:r w:rsidRPr="00670D42">
        <w:rPr>
          <w:w w:val="105"/>
          <w:sz w:val="16"/>
        </w:rPr>
        <w:t>if</w:t>
      </w:r>
      <w:r w:rsidRPr="00670D42">
        <w:rPr>
          <w:spacing w:val="-11"/>
          <w:w w:val="105"/>
          <w:sz w:val="16"/>
        </w:rPr>
        <w:t xml:space="preserve"> </w:t>
      </w:r>
      <w:r w:rsidRPr="00670D42">
        <w:rPr>
          <w:w w:val="105"/>
          <w:sz w:val="16"/>
        </w:rPr>
        <w:t>that</w:t>
      </w:r>
      <w:r w:rsidRPr="00670D42">
        <w:rPr>
          <w:spacing w:val="-5"/>
          <w:w w:val="105"/>
          <w:sz w:val="16"/>
        </w:rPr>
        <w:t xml:space="preserve"> </w:t>
      </w:r>
      <w:r w:rsidRPr="00670D42">
        <w:rPr>
          <w:w w:val="105"/>
          <w:sz w:val="16"/>
        </w:rPr>
        <w:t>is</w:t>
      </w:r>
      <w:r w:rsidRPr="00670D42">
        <w:rPr>
          <w:spacing w:val="-9"/>
          <w:w w:val="105"/>
          <w:sz w:val="16"/>
        </w:rPr>
        <w:t xml:space="preserve"> </w:t>
      </w:r>
      <w:r w:rsidRPr="00670D42">
        <w:rPr>
          <w:w w:val="105"/>
          <w:sz w:val="16"/>
        </w:rPr>
        <w:t>their</w:t>
      </w:r>
      <w:r w:rsidRPr="00670D42">
        <w:rPr>
          <w:spacing w:val="-6"/>
          <w:w w:val="105"/>
          <w:sz w:val="16"/>
        </w:rPr>
        <w:t xml:space="preserve"> </w:t>
      </w:r>
      <w:r w:rsidRPr="00670D42">
        <w:rPr>
          <w:w w:val="105"/>
          <w:sz w:val="16"/>
        </w:rPr>
        <w:t>desired</w:t>
      </w:r>
      <w:r w:rsidRPr="00670D42">
        <w:rPr>
          <w:spacing w:val="-4"/>
          <w:w w:val="105"/>
          <w:sz w:val="16"/>
        </w:rPr>
        <w:t xml:space="preserve"> </w:t>
      </w:r>
      <w:r w:rsidRPr="00670D42">
        <w:rPr>
          <w:w w:val="105"/>
          <w:sz w:val="16"/>
        </w:rPr>
        <w:t>path.</w:t>
      </w:r>
    </w:p>
    <w:p w:rsidR="00726B43" w:rsidRDefault="00726B43" w:rsidP="00670D42">
      <w:pPr>
        <w:pStyle w:val="BodyText"/>
        <w:spacing w:line="285" w:lineRule="auto"/>
        <w:ind w:left="0" w:firstLine="0"/>
        <w:rPr>
          <w:w w:val="105"/>
        </w:rPr>
      </w:pPr>
    </w:p>
    <w:tbl>
      <w:tblPr>
        <w:tblW w:w="9120" w:type="dxa"/>
        <w:jc w:val="center"/>
        <w:tblCellSpacing w:w="0" w:type="dxa"/>
        <w:shd w:val="clear" w:color="auto" w:fill="FFFFFF"/>
        <w:tblCellMar>
          <w:left w:w="0" w:type="dxa"/>
          <w:right w:w="0" w:type="dxa"/>
        </w:tblCellMar>
        <w:tblLook w:val="04A0" w:firstRow="1" w:lastRow="0" w:firstColumn="1" w:lastColumn="0" w:noHBand="0" w:noVBand="1"/>
      </w:tblPr>
      <w:tblGrid>
        <w:gridCol w:w="480"/>
        <w:gridCol w:w="8640"/>
      </w:tblGrid>
      <w:tr w:rsidR="00726B43" w:rsidRPr="00726B43" w:rsidTr="00726B43">
        <w:trPr>
          <w:tblCellSpacing w:w="0" w:type="dxa"/>
          <w:jc w:val="center"/>
        </w:trPr>
        <w:tc>
          <w:tcPr>
            <w:tcW w:w="0" w:type="auto"/>
            <w:gridSpan w:val="2"/>
            <w:shd w:val="clear" w:color="auto" w:fill="FFFFFF"/>
            <w:vAlign w:val="center"/>
            <w:hideMark/>
          </w:tcPr>
          <w:p w:rsidR="00726B43" w:rsidRPr="00726B43" w:rsidRDefault="00726B43" w:rsidP="00726B43">
            <w:pPr>
              <w:widowControl/>
              <w:autoSpaceDE/>
              <w:autoSpaceDN/>
              <w:rPr>
                <w:rFonts w:ascii="Tahoma" w:eastAsia="Times New Roman" w:hAnsi="Tahoma" w:cs="Tahoma"/>
                <w:b/>
                <w:bCs/>
                <w:color w:val="368EA9"/>
                <w:sz w:val="16"/>
                <w:szCs w:val="21"/>
              </w:rPr>
            </w:pPr>
            <w:r w:rsidRPr="00670D42">
              <w:rPr>
                <w:rFonts w:ascii="Tahoma" w:eastAsia="Times New Roman" w:hAnsi="Tahoma" w:cs="Tahoma"/>
                <w:b/>
                <w:bCs/>
                <w:color w:val="368EA9"/>
                <w:sz w:val="16"/>
                <w:szCs w:val="21"/>
              </w:rPr>
              <w:t>Policy 6190 I</w:t>
            </w:r>
            <w:r w:rsidRPr="00726B43">
              <w:rPr>
                <w:rFonts w:ascii="Tahoma" w:eastAsia="Times New Roman" w:hAnsi="Tahoma" w:cs="Tahoma"/>
                <w:b/>
                <w:bCs/>
                <w:color w:val="368EA9"/>
                <w:sz w:val="16"/>
                <w:szCs w:val="21"/>
              </w:rPr>
              <w:t>nstructional Services</w:t>
            </w:r>
          </w:p>
        </w:tc>
      </w:tr>
      <w:tr w:rsidR="00726B43" w:rsidRPr="00726B43" w:rsidTr="00670D42">
        <w:trPr>
          <w:tblCellSpacing w:w="0" w:type="dxa"/>
          <w:jc w:val="center"/>
        </w:trPr>
        <w:tc>
          <w:tcPr>
            <w:tcW w:w="480" w:type="dxa"/>
            <w:shd w:val="clear" w:color="auto" w:fill="FFFFFF"/>
            <w:vAlign w:val="center"/>
          </w:tcPr>
          <w:p w:rsidR="00726B43" w:rsidRPr="00726B43" w:rsidRDefault="00726B43" w:rsidP="00726B43">
            <w:pPr>
              <w:widowControl/>
              <w:autoSpaceDE/>
              <w:autoSpaceDN/>
              <w:rPr>
                <w:rFonts w:ascii="Tahoma" w:eastAsia="Times New Roman" w:hAnsi="Tahoma" w:cs="Tahoma"/>
                <w:color w:val="495260"/>
                <w:sz w:val="16"/>
                <w:szCs w:val="21"/>
              </w:rPr>
            </w:pPr>
          </w:p>
        </w:tc>
        <w:tc>
          <w:tcPr>
            <w:tcW w:w="8640" w:type="dxa"/>
            <w:shd w:val="clear" w:color="auto" w:fill="FFFFFF"/>
            <w:vAlign w:val="center"/>
          </w:tcPr>
          <w:p w:rsidR="00726B43" w:rsidRPr="00726B43" w:rsidRDefault="00726B43" w:rsidP="00726B43">
            <w:pPr>
              <w:widowControl/>
              <w:autoSpaceDE/>
              <w:autoSpaceDN/>
              <w:rPr>
                <w:rFonts w:ascii="Tahoma" w:eastAsia="Times New Roman" w:hAnsi="Tahoma" w:cs="Tahoma"/>
                <w:b/>
                <w:bCs/>
                <w:color w:val="368EA9"/>
                <w:sz w:val="16"/>
                <w:szCs w:val="21"/>
              </w:rPr>
            </w:pPr>
          </w:p>
        </w:tc>
      </w:tr>
    </w:tbl>
    <w:p w:rsidR="00726B43" w:rsidRPr="00726B43" w:rsidRDefault="00726B43" w:rsidP="00726B43">
      <w:pPr>
        <w:widowControl/>
        <w:autoSpaceDE/>
        <w:autoSpaceDN/>
        <w:rPr>
          <w:rFonts w:ascii="Times New Roman" w:eastAsia="Times New Roman" w:hAnsi="Times New Roman" w:cs="Times New Roman"/>
          <w:vanish/>
          <w:sz w:val="18"/>
          <w:szCs w:val="24"/>
        </w:rPr>
      </w:pPr>
    </w:p>
    <w:tbl>
      <w:tblPr>
        <w:tblW w:w="9120" w:type="dxa"/>
        <w:jc w:val="center"/>
        <w:tblCellSpacing w:w="0" w:type="dxa"/>
        <w:shd w:val="clear" w:color="auto" w:fill="FFFFFF"/>
        <w:tblCellMar>
          <w:left w:w="0" w:type="dxa"/>
          <w:right w:w="0" w:type="dxa"/>
        </w:tblCellMar>
        <w:tblLook w:val="04A0" w:firstRow="1" w:lastRow="0" w:firstColumn="1" w:lastColumn="0" w:noHBand="0" w:noVBand="1"/>
      </w:tblPr>
      <w:tblGrid>
        <w:gridCol w:w="9490"/>
      </w:tblGrid>
      <w:tr w:rsidR="00726B43" w:rsidRPr="00726B43" w:rsidTr="00726B43">
        <w:trPr>
          <w:tblCellSpacing w:w="0" w:type="dxa"/>
          <w:jc w:val="center"/>
        </w:trPr>
        <w:tc>
          <w:tcPr>
            <w:tcW w:w="0" w:type="auto"/>
            <w:shd w:val="clear" w:color="auto" w:fill="FFFFFF"/>
            <w:vAlign w:val="center"/>
            <w:hideMark/>
          </w:tcPr>
          <w:tbl>
            <w:tblPr>
              <w:tblW w:w="9120" w:type="dxa"/>
              <w:tblCellSpacing w:w="0" w:type="dxa"/>
              <w:tblCellMar>
                <w:left w:w="0" w:type="dxa"/>
                <w:right w:w="0" w:type="dxa"/>
              </w:tblCellMar>
              <w:tblLook w:val="04A0" w:firstRow="1" w:lastRow="0" w:firstColumn="1" w:lastColumn="0" w:noHBand="0" w:noVBand="1"/>
            </w:tblPr>
            <w:tblGrid>
              <w:gridCol w:w="9490"/>
            </w:tblGrid>
            <w:tr w:rsidR="00726B43" w:rsidRPr="00726B43">
              <w:trPr>
                <w:tblCellSpacing w:w="0" w:type="dxa"/>
              </w:trPr>
              <w:tc>
                <w:tcPr>
                  <w:tcW w:w="0" w:type="auto"/>
                  <w:vAlign w:val="center"/>
                  <w:hideMark/>
                </w:tcPr>
                <w:p w:rsidR="00726B43" w:rsidRPr="00726B43" w:rsidRDefault="00726B43" w:rsidP="00726B43">
                  <w:pPr>
                    <w:widowControl/>
                    <w:autoSpaceDE/>
                    <w:autoSpaceDN/>
                    <w:rPr>
                      <w:rFonts w:ascii="Tahoma" w:eastAsia="Times New Roman" w:hAnsi="Tahoma" w:cs="Tahoma"/>
                      <w:color w:val="495260"/>
                      <w:sz w:val="16"/>
                      <w:szCs w:val="21"/>
                    </w:rPr>
                  </w:pPr>
                  <w:r w:rsidRPr="00726B43">
                    <w:rPr>
                      <w:rFonts w:ascii="Tahoma" w:eastAsia="Times New Roman" w:hAnsi="Tahoma" w:cs="Tahoma"/>
                      <w:color w:val="495260"/>
                      <w:sz w:val="16"/>
                      <w:szCs w:val="21"/>
                    </w:rPr>
                    <w:t> </w:t>
                  </w:r>
                </w:p>
              </w:tc>
            </w:tr>
            <w:tr w:rsidR="00726B43" w:rsidRPr="00726B43">
              <w:trPr>
                <w:tblCellSpacing w:w="0" w:type="dxa"/>
              </w:trPr>
              <w:tc>
                <w:tcPr>
                  <w:tcW w:w="0" w:type="auto"/>
                  <w:vAlign w:val="center"/>
                  <w:hideMark/>
                </w:tcPr>
                <w:p w:rsidR="00726B43" w:rsidRPr="00670D42" w:rsidRDefault="00726B43" w:rsidP="00726B43">
                  <w:pPr>
                    <w:widowControl/>
                    <w:autoSpaceDE/>
                    <w:autoSpaceDN/>
                    <w:spacing w:after="240"/>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The District will participate in the Missouri Course Access and Virtual School Program (“Program”).  The Program offers District students the opportunity to enroll in virtual school courses in a variety of grade level and content areas from Kindergarten through grade 12.  The District may elect to offer specific courses as part of the program.  Any on-line courses or virtual programs offered by the District prior to August 18, 2018 will be automatically approved for program participation, where the District course meets program requirements.</w:t>
                  </w:r>
                </w:p>
                <w:tbl>
                  <w:tblPr>
                    <w:tblW w:w="9120" w:type="dxa"/>
                    <w:jc w:val="center"/>
                    <w:tblCellSpacing w:w="0" w:type="dxa"/>
                    <w:tblCellMar>
                      <w:left w:w="0" w:type="dxa"/>
                      <w:right w:w="0" w:type="dxa"/>
                    </w:tblCellMar>
                    <w:tblLook w:val="04A0" w:firstRow="1" w:lastRow="0" w:firstColumn="1" w:lastColumn="0" w:noHBand="0" w:noVBand="1"/>
                  </w:tblPr>
                  <w:tblGrid>
                    <w:gridCol w:w="480"/>
                    <w:gridCol w:w="8640"/>
                  </w:tblGrid>
                  <w:tr w:rsidR="00726B43" w:rsidRPr="00726B43" w:rsidTr="00726B43">
                    <w:trPr>
                      <w:tblCellSpacing w:w="0" w:type="dxa"/>
                      <w:jc w:val="center"/>
                    </w:trPr>
                    <w:tc>
                      <w:tcPr>
                        <w:tcW w:w="0" w:type="auto"/>
                        <w:gridSpan w:val="2"/>
                        <w:vAlign w:val="center"/>
                        <w:hideMark/>
                      </w:tcPr>
                      <w:p w:rsidR="00726B43" w:rsidRPr="00726B43" w:rsidRDefault="00670D42" w:rsidP="00726B43">
                        <w:pPr>
                          <w:widowControl/>
                          <w:autoSpaceDE/>
                          <w:autoSpaceDN/>
                          <w:rPr>
                            <w:rFonts w:ascii="Tahoma" w:eastAsia="Times New Roman" w:hAnsi="Tahoma" w:cs="Tahoma"/>
                            <w:b/>
                            <w:bCs/>
                            <w:color w:val="368EA9"/>
                            <w:sz w:val="16"/>
                            <w:szCs w:val="21"/>
                          </w:rPr>
                        </w:pPr>
                        <w:r>
                          <w:rPr>
                            <w:rFonts w:ascii="Tahoma" w:eastAsia="Times New Roman" w:hAnsi="Tahoma" w:cs="Tahoma"/>
                            <w:b/>
                            <w:bCs/>
                            <w:color w:val="368EA9"/>
                            <w:sz w:val="16"/>
                            <w:szCs w:val="21"/>
                          </w:rPr>
                          <w:t xml:space="preserve">Regulation 6190 </w:t>
                        </w:r>
                        <w:r w:rsidR="00726B43" w:rsidRPr="00726B43">
                          <w:rPr>
                            <w:rFonts w:ascii="Tahoma" w:eastAsia="Times New Roman" w:hAnsi="Tahoma" w:cs="Tahoma"/>
                            <w:b/>
                            <w:bCs/>
                            <w:color w:val="368EA9"/>
                            <w:sz w:val="16"/>
                            <w:szCs w:val="21"/>
                          </w:rPr>
                          <w:t>Instructional Services</w:t>
                        </w:r>
                      </w:p>
                    </w:tc>
                  </w:tr>
                  <w:tr w:rsidR="00726B43" w:rsidRPr="00726B43" w:rsidTr="00726B43">
                    <w:trPr>
                      <w:tblCellSpacing w:w="0" w:type="dxa"/>
                      <w:jc w:val="center"/>
                    </w:trPr>
                    <w:tc>
                      <w:tcPr>
                        <w:tcW w:w="480" w:type="dxa"/>
                        <w:vAlign w:val="center"/>
                        <w:hideMark/>
                      </w:tcPr>
                      <w:p w:rsidR="00726B43" w:rsidRPr="00726B43" w:rsidRDefault="00726B43" w:rsidP="00726B43">
                        <w:pPr>
                          <w:widowControl/>
                          <w:autoSpaceDE/>
                          <w:autoSpaceDN/>
                          <w:rPr>
                            <w:rFonts w:ascii="Tahoma" w:eastAsia="Times New Roman" w:hAnsi="Tahoma" w:cs="Tahoma"/>
                            <w:color w:val="495260"/>
                            <w:sz w:val="16"/>
                            <w:szCs w:val="21"/>
                          </w:rPr>
                        </w:pPr>
                      </w:p>
                    </w:tc>
                    <w:tc>
                      <w:tcPr>
                        <w:tcW w:w="8640" w:type="dxa"/>
                        <w:vAlign w:val="center"/>
                        <w:hideMark/>
                      </w:tcPr>
                      <w:p w:rsidR="00726B43" w:rsidRPr="00726B43" w:rsidRDefault="00726B43" w:rsidP="00726B43">
                        <w:pPr>
                          <w:widowControl/>
                          <w:autoSpaceDE/>
                          <w:autoSpaceDN/>
                          <w:rPr>
                            <w:rFonts w:ascii="Tahoma" w:eastAsia="Times New Roman" w:hAnsi="Tahoma" w:cs="Tahoma"/>
                            <w:b/>
                            <w:bCs/>
                            <w:color w:val="368EA9"/>
                            <w:sz w:val="16"/>
                            <w:szCs w:val="21"/>
                          </w:rPr>
                        </w:pPr>
                      </w:p>
                    </w:tc>
                  </w:tr>
                </w:tbl>
                <w:p w:rsidR="00726B43" w:rsidRPr="00726B43" w:rsidRDefault="00726B43" w:rsidP="00726B43">
                  <w:pPr>
                    <w:widowControl/>
                    <w:autoSpaceDE/>
                    <w:autoSpaceDN/>
                    <w:rPr>
                      <w:rFonts w:ascii="Times New Roman" w:eastAsia="Times New Roman" w:hAnsi="Times New Roman" w:cs="Times New Roman"/>
                      <w:vanish/>
                      <w:sz w:val="18"/>
                      <w:szCs w:val="24"/>
                    </w:rPr>
                  </w:pPr>
                </w:p>
                <w:tbl>
                  <w:tblPr>
                    <w:tblW w:w="9120" w:type="dxa"/>
                    <w:jc w:val="center"/>
                    <w:tblCellSpacing w:w="0" w:type="dxa"/>
                    <w:tblCellMar>
                      <w:left w:w="0" w:type="dxa"/>
                      <w:right w:w="0" w:type="dxa"/>
                    </w:tblCellMar>
                    <w:tblLook w:val="04A0" w:firstRow="1" w:lastRow="0" w:firstColumn="1" w:lastColumn="0" w:noHBand="0" w:noVBand="1"/>
                  </w:tblPr>
                  <w:tblGrid>
                    <w:gridCol w:w="9485"/>
                    <w:gridCol w:w="5"/>
                  </w:tblGrid>
                  <w:tr w:rsidR="00726B43" w:rsidRPr="00726B43" w:rsidTr="00726B43">
                    <w:trPr>
                      <w:tblCellSpacing w:w="0" w:type="dxa"/>
                      <w:jc w:val="center"/>
                    </w:trPr>
                    <w:tc>
                      <w:tcPr>
                        <w:tcW w:w="0" w:type="auto"/>
                        <w:gridSpan w:val="2"/>
                        <w:vAlign w:val="center"/>
                        <w:hideMark/>
                      </w:tcPr>
                      <w:tbl>
                        <w:tblPr>
                          <w:tblW w:w="9120" w:type="dxa"/>
                          <w:tblCellSpacing w:w="0" w:type="dxa"/>
                          <w:tblCellMar>
                            <w:left w:w="0" w:type="dxa"/>
                            <w:right w:w="0" w:type="dxa"/>
                          </w:tblCellMar>
                          <w:tblLook w:val="04A0" w:firstRow="1" w:lastRow="0" w:firstColumn="1" w:lastColumn="0" w:noHBand="0" w:noVBand="1"/>
                        </w:tblPr>
                        <w:tblGrid>
                          <w:gridCol w:w="9120"/>
                        </w:tblGrid>
                        <w:tr w:rsidR="00726B43" w:rsidRPr="00726B43">
                          <w:trPr>
                            <w:tblCellSpacing w:w="0" w:type="dxa"/>
                          </w:trPr>
                          <w:tc>
                            <w:tcPr>
                              <w:tcW w:w="0" w:type="auto"/>
                              <w:vAlign w:val="center"/>
                              <w:hideMark/>
                            </w:tcPr>
                            <w:p w:rsidR="00726B43" w:rsidRPr="00726B43" w:rsidRDefault="00726B43" w:rsidP="00726B43">
                              <w:pPr>
                                <w:widowControl/>
                                <w:autoSpaceDE/>
                                <w:autoSpaceDN/>
                                <w:rPr>
                                  <w:rFonts w:ascii="Tahoma" w:eastAsia="Times New Roman" w:hAnsi="Tahoma" w:cs="Tahoma"/>
                                  <w:color w:val="495260"/>
                                  <w:sz w:val="16"/>
                                  <w:szCs w:val="21"/>
                                </w:rPr>
                              </w:pPr>
                              <w:r w:rsidRPr="00726B43">
                                <w:rPr>
                                  <w:rFonts w:ascii="Tahoma" w:eastAsia="Times New Roman" w:hAnsi="Tahoma" w:cs="Tahoma"/>
                                  <w:color w:val="495260"/>
                                  <w:sz w:val="16"/>
                                  <w:szCs w:val="21"/>
                                </w:rPr>
                                <w:t> </w:t>
                              </w:r>
                            </w:p>
                          </w:tc>
                        </w:tr>
                        <w:tr w:rsidR="00726B43" w:rsidRPr="00726B43">
                          <w:trPr>
                            <w:tblCellSpacing w:w="0" w:type="dxa"/>
                          </w:trPr>
                          <w:tc>
                            <w:tcPr>
                              <w:tcW w:w="0" w:type="auto"/>
                              <w:vAlign w:val="center"/>
                              <w:hideMark/>
                            </w:tcPr>
                            <w:p w:rsidR="00726B43" w:rsidRPr="00726B43" w:rsidRDefault="00726B43" w:rsidP="00726B43">
                              <w:pPr>
                                <w:widowControl/>
                                <w:autoSpaceDE/>
                                <w:autoSpaceDN/>
                                <w:spacing w:after="240"/>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The District will annually permit any eligible student, under the age of twenty-one (21) who resides in the District, to enroll in Missouri Course Access and Virtual School Program (“Program”) courses as part of the student’s annual course load. Course costs will be paid by the District provided that the student:</w:t>
                              </w:r>
                            </w:p>
                            <w:p w:rsidR="00726B43" w:rsidRPr="00726B43" w:rsidRDefault="00726B43" w:rsidP="00726B43">
                              <w:pPr>
                                <w:widowControl/>
                                <w:numPr>
                                  <w:ilvl w:val="0"/>
                                  <w:numId w:val="1"/>
                                </w:numPr>
                                <w:autoSpaceDE/>
                                <w:autoSpaceDN/>
                                <w:spacing w:before="100" w:beforeAutospacing="1" w:after="100" w:afterAutospacing="1"/>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Is enrolled full-time and has attended a public school, including a charter school, for at least one (1) semester immediately prior to enrolling in the Program. However, if the reason for a student’s non-attendance in the prior semester is a documented medical or psychological diagnosis or condition which prevented attendance, such non-attendance will be excused; and</w:t>
                              </w:r>
                            </w:p>
                            <w:p w:rsidR="00726B43" w:rsidRPr="00726B43" w:rsidRDefault="00726B43" w:rsidP="00726B43">
                              <w:pPr>
                                <w:widowControl/>
                                <w:numPr>
                                  <w:ilvl w:val="0"/>
                                  <w:numId w:val="1"/>
                                </w:numPr>
                                <w:autoSpaceDE/>
                                <w:autoSpaceDN/>
                                <w:spacing w:before="100" w:beforeAutospacing="1" w:after="100" w:afterAutospacing="1"/>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Prior to enrolling in the Program course has received District approval through the procedure set out in this Regulation 6190(A)</w:t>
                              </w:r>
                              <w:proofErr w:type="gramStart"/>
                              <w:r w:rsidRPr="00726B43">
                                <w:rPr>
                                  <w:rFonts w:ascii="Tahoma" w:eastAsia="Times New Roman" w:hAnsi="Tahoma" w:cs="Tahoma"/>
                                  <w:color w:val="495260"/>
                                  <w:sz w:val="16"/>
                                  <w:szCs w:val="21"/>
                                </w:rPr>
                                <w:t>.</w:t>
                              </w:r>
                              <w:proofErr w:type="gramEnd"/>
                            </w:p>
                            <w:p w:rsidR="00726B43" w:rsidRPr="00726B43" w:rsidRDefault="00726B43" w:rsidP="00726B43">
                              <w:pPr>
                                <w:widowControl/>
                                <w:autoSpaceDE/>
                                <w:autoSpaceDN/>
                                <w:spacing w:after="240"/>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Each Program course successfully completed will count as one class and will receive that portion of a full-time equivalent that a comparable course offered by the District generates.</w:t>
                              </w:r>
                            </w:p>
                            <w:p w:rsidR="00726B43" w:rsidRPr="00726B43" w:rsidRDefault="00726B43" w:rsidP="00726B43">
                              <w:pPr>
                                <w:widowControl/>
                                <w:autoSpaceDE/>
                                <w:autoSpaceDN/>
                                <w:spacing w:after="240"/>
                                <w:jc w:val="both"/>
                                <w:rPr>
                                  <w:rFonts w:ascii="Tahoma" w:eastAsia="Times New Roman" w:hAnsi="Tahoma" w:cs="Tahoma"/>
                                  <w:color w:val="495260"/>
                                  <w:sz w:val="16"/>
                                  <w:szCs w:val="21"/>
                                </w:rPr>
                              </w:pPr>
                              <w:r w:rsidRPr="00670D42">
                                <w:rPr>
                                  <w:rFonts w:ascii="Tahoma" w:eastAsia="Times New Roman" w:hAnsi="Tahoma" w:cs="Tahoma"/>
                                  <w:b/>
                                  <w:bCs/>
                                  <w:color w:val="495260"/>
                                  <w:sz w:val="16"/>
                                  <w:szCs w:val="21"/>
                                </w:rPr>
                                <w:t>A. Enrollment</w:t>
                              </w:r>
                            </w:p>
                            <w:p w:rsidR="00726B43" w:rsidRPr="00726B43" w:rsidRDefault="00726B43" w:rsidP="00726B43">
                              <w:pPr>
                                <w:widowControl/>
                                <w:autoSpaceDE/>
                                <w:autoSpaceDN/>
                                <w:spacing w:after="240"/>
                                <w:jc w:val="both"/>
                                <w:rPr>
                                  <w:rFonts w:ascii="Tahoma" w:eastAsia="Times New Roman" w:hAnsi="Tahoma" w:cs="Tahoma"/>
                                  <w:color w:val="495260"/>
                                  <w:sz w:val="16"/>
                                  <w:szCs w:val="21"/>
                                </w:rPr>
                              </w:pPr>
                              <w:r w:rsidRPr="00670D42">
                                <w:rPr>
                                  <w:rFonts w:ascii="Tahoma" w:eastAsia="Times New Roman" w:hAnsi="Tahoma" w:cs="Tahoma"/>
                                  <w:b/>
                                  <w:bCs/>
                                  <w:color w:val="495260"/>
                                  <w:sz w:val="16"/>
                                  <w:szCs w:val="21"/>
                                </w:rPr>
                                <w:t> </w:t>
                              </w:r>
                              <w:r w:rsidRPr="00726B43">
                                <w:rPr>
                                  <w:rFonts w:ascii="Tahoma" w:eastAsia="Times New Roman" w:hAnsi="Tahoma" w:cs="Tahoma"/>
                                  <w:color w:val="495260"/>
                                  <w:sz w:val="16"/>
                                  <w:szCs w:val="21"/>
                                </w:rPr>
                                <w:t>The enrollment process for participation in the Program will be substantially similar to the enrollment process for participation in District courses. The enrollment period will be ten (10) school days prior to each semester.  Students who fail to timely enroll will be permitted to apply the next semester.  New students enrolling during the school year will have five (5) school days from school enrollment to apply for a Program Course under this Regulation.  The process may include consultation with a school counselor. However, consultation does not include the counselor’s approval or disapproval of enrollment in the Program.  However, the District has ten (10) business days from the date the application was submitted to the District to approve or deny the application.</w:t>
                              </w:r>
                            </w:p>
                            <w:p w:rsidR="00726B43" w:rsidRPr="00726B43" w:rsidRDefault="00726B43" w:rsidP="00726B43">
                              <w:pPr>
                                <w:widowControl/>
                                <w:autoSpaceDE/>
                                <w:autoSpaceDN/>
                                <w:spacing w:after="240"/>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When a District school denies a student’s enrollment in a Program course or enrollment as a full-time Program student, the District will provide in writing a “good cause” reason for the denial.  Such good cause determination will be based upon a reasonable determination that the enrollment is not in the student’s best educational interest.  Where enrollment is denied, the following process will be utilized:</w:t>
                              </w:r>
                            </w:p>
                            <w:p w:rsidR="00726B43" w:rsidRPr="00726B43" w:rsidRDefault="00726B43" w:rsidP="00726B43">
                              <w:pPr>
                                <w:widowControl/>
                                <w:numPr>
                                  <w:ilvl w:val="0"/>
                                  <w:numId w:val="2"/>
                                </w:numPr>
                                <w:autoSpaceDE/>
                                <w:autoSpaceDN/>
                                <w:spacing w:before="100" w:beforeAutospacing="1" w:after="100" w:afterAutospacing="1"/>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The District will notify the student and the student’s family in writing of the right to appeal denial of Program enrollment to the Board of Education; and</w:t>
                              </w:r>
                            </w:p>
                            <w:p w:rsidR="00726B43" w:rsidRPr="00726B43" w:rsidRDefault="00726B43" w:rsidP="00726B43">
                              <w:pPr>
                                <w:widowControl/>
                                <w:numPr>
                                  <w:ilvl w:val="0"/>
                                  <w:numId w:val="2"/>
                                </w:numPr>
                                <w:autoSpaceDE/>
                                <w:autoSpaceDN/>
                                <w:spacing w:before="100" w:beforeAutospacing="1" w:after="100" w:afterAutospacing="1"/>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The family will be given an opportunity to present the reasons for their appeal to the Board at an official Board meeting; and</w:t>
                              </w:r>
                            </w:p>
                            <w:p w:rsidR="00726B43" w:rsidRPr="00726B43" w:rsidRDefault="00726B43" w:rsidP="00726B43">
                              <w:pPr>
                                <w:widowControl/>
                                <w:numPr>
                                  <w:ilvl w:val="0"/>
                                  <w:numId w:val="2"/>
                                </w:numPr>
                                <w:autoSpaceDE/>
                                <w:autoSpaceDN/>
                                <w:spacing w:before="100" w:beforeAutospacing="1" w:after="100" w:afterAutospacing="1"/>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The District, at such Board meeting, will provide the basis for its determination that Program enrollment was not in the student’s best educational interest; and</w:t>
                              </w:r>
                            </w:p>
                            <w:p w:rsidR="00726B43" w:rsidRPr="00726B43" w:rsidRDefault="00726B43" w:rsidP="00726B43">
                              <w:pPr>
                                <w:widowControl/>
                                <w:numPr>
                                  <w:ilvl w:val="0"/>
                                  <w:numId w:val="2"/>
                                </w:numPr>
                                <w:autoSpaceDE/>
                                <w:autoSpaceDN/>
                                <w:spacing w:before="100" w:beforeAutospacing="1" w:after="100" w:afterAutospacing="1"/>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The written submissions by the family and the District will be incorporated into Board minutes; and</w:t>
                              </w:r>
                            </w:p>
                            <w:p w:rsidR="00726B43" w:rsidRPr="00726B43" w:rsidRDefault="00726B43" w:rsidP="00726B43">
                              <w:pPr>
                                <w:widowControl/>
                                <w:numPr>
                                  <w:ilvl w:val="0"/>
                                  <w:numId w:val="2"/>
                                </w:numPr>
                                <w:autoSpaceDE/>
                                <w:autoSpaceDN/>
                                <w:spacing w:before="100" w:beforeAutospacing="1" w:after="100" w:afterAutospacing="1"/>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The Board’s written decision and the reason for that decision will be provided to the family within thirty (30) days of such Board meeting; and</w:t>
                              </w:r>
                            </w:p>
                            <w:p w:rsidR="00726B43" w:rsidRPr="00726B43" w:rsidRDefault="00726B43" w:rsidP="00726B43">
                              <w:pPr>
                                <w:widowControl/>
                                <w:numPr>
                                  <w:ilvl w:val="0"/>
                                  <w:numId w:val="2"/>
                                </w:numPr>
                                <w:autoSpaceDE/>
                                <w:autoSpaceDN/>
                                <w:spacing w:before="100" w:beforeAutospacing="1" w:after="100" w:afterAutospacing="1"/>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The family may appeal the Board’s determination to the Department of Elementary and Secondary Education. The Department shall provide their decision within seven (7) calendar days.</w:t>
                              </w:r>
                            </w:p>
                            <w:p w:rsidR="00726B43" w:rsidRPr="00726B43" w:rsidRDefault="00726B43" w:rsidP="00726B43">
                              <w:pPr>
                                <w:widowControl/>
                                <w:autoSpaceDE/>
                                <w:autoSpaceDN/>
                                <w:spacing w:after="240"/>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Program credits previously earned by a student transferring into the District will be accepted by the District.  Students who are participating in a Program course at the time of transfer shall continue in the course with the District assessing future monthly payments.</w:t>
                              </w:r>
                              <w:r w:rsidR="00670D42">
                                <w:rPr>
                                  <w:rFonts w:ascii="Tahoma" w:eastAsia="Times New Roman" w:hAnsi="Tahoma" w:cs="Tahoma"/>
                                  <w:color w:val="495260"/>
                                  <w:sz w:val="16"/>
                                  <w:szCs w:val="21"/>
                                </w:rPr>
                                <w:t xml:space="preserve"> </w:t>
                              </w:r>
                              <w:bookmarkStart w:id="0" w:name="_GoBack"/>
                              <w:bookmarkEnd w:id="0"/>
                              <w:r w:rsidRPr="00726B43">
                                <w:rPr>
                                  <w:rFonts w:ascii="Tahoma" w:eastAsia="Times New Roman" w:hAnsi="Tahoma" w:cs="Tahoma"/>
                                  <w:color w:val="495260"/>
                                  <w:sz w:val="16"/>
                                  <w:szCs w:val="21"/>
                                </w:rPr>
                                <w:t>Home school and private students wishing to take additional courses beyond their school’s regular course load will be permitted to enroll in Program courses under an agreement, including the student’s payment of tuition or course fees.</w:t>
                              </w:r>
                            </w:p>
                            <w:p w:rsidR="00726B43" w:rsidRPr="00726B43" w:rsidRDefault="00726B43" w:rsidP="00726B43">
                              <w:pPr>
                                <w:widowControl/>
                                <w:autoSpaceDE/>
                                <w:autoSpaceDN/>
                                <w:spacing w:after="240"/>
                                <w:jc w:val="both"/>
                                <w:rPr>
                                  <w:rFonts w:ascii="Tahoma" w:eastAsia="Times New Roman" w:hAnsi="Tahoma" w:cs="Tahoma"/>
                                  <w:color w:val="495260"/>
                                  <w:sz w:val="16"/>
                                  <w:szCs w:val="21"/>
                                </w:rPr>
                              </w:pPr>
                              <w:r w:rsidRPr="00670D42">
                                <w:rPr>
                                  <w:rFonts w:ascii="Tahoma" w:eastAsia="Times New Roman" w:hAnsi="Tahoma" w:cs="Tahoma"/>
                                  <w:b/>
                                  <w:bCs/>
                                  <w:color w:val="495260"/>
                                  <w:sz w:val="16"/>
                                  <w:szCs w:val="21"/>
                                </w:rPr>
                                <w:lastRenderedPageBreak/>
                                <w:t>B. Payment for Program Courses</w:t>
                              </w:r>
                            </w:p>
                            <w:p w:rsidR="00726B43" w:rsidRPr="00726B43" w:rsidRDefault="00726B43" w:rsidP="00726B43">
                              <w:pPr>
                                <w:widowControl/>
                                <w:autoSpaceDE/>
                                <w:autoSpaceDN/>
                                <w:spacing w:after="240"/>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Cost associated with Program courses shall be paid by the District for students satisfying subsection (1) of this Regulation 6190.  Payments will be made on a monthly cost basis prorated over the semester enrolled. Payments will be made directly to the Program contract provider. Such payments per semester will not exceed the market cost, but in no case more than 7% of the state adequacy target per semester. In the event a Program participant discontinues their enrollment, the District will discontinue monthly payments made on the student’s behalf.</w:t>
                              </w:r>
                            </w:p>
                            <w:p w:rsidR="00726B43" w:rsidRPr="00726B43" w:rsidRDefault="00726B43" w:rsidP="00726B43">
                              <w:pPr>
                                <w:widowControl/>
                                <w:autoSpaceDE/>
                                <w:autoSpaceDN/>
                                <w:spacing w:after="240"/>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In the case of a student who is a candidate for A+ tuition reimbursement and who is enrolled in a Program course, the District will attribute no less than ninety-five (95%) percent attendance to any such student who has successfully completed such Program course. K-8 Districts will be required to pay the District for Program attendees residing in the K-8 District.</w:t>
                              </w:r>
                            </w:p>
                            <w:p w:rsidR="00726B43" w:rsidRPr="00726B43" w:rsidRDefault="00726B43" w:rsidP="00726B43">
                              <w:pPr>
                                <w:widowControl/>
                                <w:autoSpaceDE/>
                                <w:autoSpaceDN/>
                                <w:spacing w:after="240"/>
                                <w:jc w:val="both"/>
                                <w:rPr>
                                  <w:rFonts w:ascii="Tahoma" w:eastAsia="Times New Roman" w:hAnsi="Tahoma" w:cs="Tahoma"/>
                                  <w:color w:val="495260"/>
                                  <w:sz w:val="16"/>
                                  <w:szCs w:val="21"/>
                                </w:rPr>
                              </w:pPr>
                              <w:r w:rsidRPr="00670D42">
                                <w:rPr>
                                  <w:rFonts w:ascii="Tahoma" w:eastAsia="Times New Roman" w:hAnsi="Tahoma" w:cs="Tahoma"/>
                                  <w:b/>
                                  <w:bCs/>
                                  <w:color w:val="495260"/>
                                  <w:sz w:val="16"/>
                                  <w:szCs w:val="21"/>
                                </w:rPr>
                                <w:t>C. Program Course Evaluation</w:t>
                              </w:r>
                            </w:p>
                            <w:p w:rsidR="00726B43" w:rsidRPr="00726B43" w:rsidRDefault="00726B43" w:rsidP="00726B43">
                              <w:pPr>
                                <w:widowControl/>
                                <w:autoSpaceDE/>
                                <w:autoSpaceDN/>
                                <w:spacing w:after="240"/>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The District will consider recommendations made by DESE relative to a student’s continued Program enrollment.  Based in part on DESE’s recommendations, the District may terminate or alter a course offering if the District, in its reasonable discretion, determines that the Program course(s) is not meeting the student’s educational needs.</w:t>
                              </w:r>
                            </w:p>
                            <w:p w:rsidR="00726B43" w:rsidRPr="00726B43" w:rsidRDefault="00726B43" w:rsidP="00726B43">
                              <w:pPr>
                                <w:widowControl/>
                                <w:autoSpaceDE/>
                                <w:autoSpaceDN/>
                                <w:spacing w:after="240"/>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Independently, the District will monitor student progress and success in Program courses.  The District will annually provide DESE with feedback regarding Program course quality.</w:t>
                              </w:r>
                            </w:p>
                            <w:p w:rsidR="00726B43" w:rsidRPr="00726B43" w:rsidRDefault="00726B43" w:rsidP="00726B43">
                              <w:pPr>
                                <w:widowControl/>
                                <w:autoSpaceDE/>
                                <w:autoSpaceDN/>
                                <w:spacing w:after="240"/>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The District is not obligated to provide computers, equipment or internet access except for eligible students with a disability in compliance with federal and state law.</w:t>
                              </w:r>
                            </w:p>
                            <w:p w:rsidR="00726B43" w:rsidRPr="00726B43" w:rsidRDefault="00726B43" w:rsidP="00726B43">
                              <w:pPr>
                                <w:widowControl/>
                                <w:autoSpaceDE/>
                                <w:autoSpaceDN/>
                                <w:spacing w:after="240"/>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The District will include students’ enrollment in the Program in determining the District’s average daily attendance (ADA).  For students enrolled in the Program on a part-time basis, ADA will be calculated as a percentage of the total number of Program courses in which the student is enrolled by the number of courses required for full-time students. </w:t>
                              </w:r>
                            </w:p>
                            <w:p w:rsidR="00726B43" w:rsidRPr="00726B43" w:rsidRDefault="00726B43" w:rsidP="00726B43">
                              <w:pPr>
                                <w:widowControl/>
                                <w:autoSpaceDE/>
                                <w:autoSpaceDN/>
                                <w:spacing w:after="240"/>
                                <w:jc w:val="both"/>
                                <w:rPr>
                                  <w:rFonts w:ascii="Tahoma" w:eastAsia="Times New Roman" w:hAnsi="Tahoma" w:cs="Tahoma"/>
                                  <w:color w:val="495260"/>
                                  <w:sz w:val="16"/>
                                  <w:szCs w:val="21"/>
                                </w:rPr>
                              </w:pPr>
                              <w:r w:rsidRPr="00670D42">
                                <w:rPr>
                                  <w:rFonts w:ascii="Tahoma" w:eastAsia="Times New Roman" w:hAnsi="Tahoma" w:cs="Tahoma"/>
                                  <w:b/>
                                  <w:bCs/>
                                  <w:color w:val="495260"/>
                                  <w:sz w:val="16"/>
                                  <w:szCs w:val="21"/>
                                </w:rPr>
                                <w:t>D. Notice</w:t>
                              </w:r>
                            </w:p>
                            <w:p w:rsidR="00726B43" w:rsidRPr="00726B43" w:rsidRDefault="00726B43" w:rsidP="00726B43">
                              <w:pPr>
                                <w:widowControl/>
                                <w:autoSpaceDE/>
                                <w:autoSpaceDN/>
                                <w:spacing w:after="240"/>
                                <w:jc w:val="both"/>
                                <w:rPr>
                                  <w:rFonts w:ascii="Tahoma" w:eastAsia="Times New Roman" w:hAnsi="Tahoma" w:cs="Tahoma"/>
                                  <w:color w:val="495260"/>
                                  <w:sz w:val="16"/>
                                  <w:szCs w:val="21"/>
                                </w:rPr>
                              </w:pPr>
                              <w:r w:rsidRPr="00726B43">
                                <w:rPr>
                                  <w:rFonts w:ascii="Tahoma" w:eastAsia="Times New Roman" w:hAnsi="Tahoma" w:cs="Tahoma"/>
                                  <w:color w:val="495260"/>
                                  <w:sz w:val="16"/>
                                  <w:szCs w:val="21"/>
                                </w:rPr>
                                <w:t>The District will inform District parents of their child’s right to participate in the Program.  Opportunity to participate in the Program will be provided in parent handbooks, registration documents and on the homepage of the District’s website.</w:t>
                              </w:r>
                            </w:p>
                          </w:tc>
                        </w:tr>
                        <w:tr w:rsidR="00726B43" w:rsidRPr="00726B43">
                          <w:trPr>
                            <w:tblCellSpacing w:w="0" w:type="dxa"/>
                          </w:trPr>
                          <w:tc>
                            <w:tcPr>
                              <w:tcW w:w="0" w:type="auto"/>
                              <w:vAlign w:val="center"/>
                              <w:hideMark/>
                            </w:tcPr>
                            <w:p w:rsidR="00726B43" w:rsidRPr="00726B43" w:rsidRDefault="00726B43" w:rsidP="00726B43">
                              <w:pPr>
                                <w:widowControl/>
                                <w:autoSpaceDE/>
                                <w:autoSpaceDN/>
                                <w:rPr>
                                  <w:rFonts w:ascii="Tahoma" w:eastAsia="Times New Roman" w:hAnsi="Tahoma" w:cs="Tahoma"/>
                                  <w:color w:val="495260"/>
                                  <w:sz w:val="16"/>
                                  <w:szCs w:val="21"/>
                                </w:rPr>
                              </w:pPr>
                              <w:r w:rsidRPr="00726B43">
                                <w:rPr>
                                  <w:rFonts w:ascii="Tahoma" w:eastAsia="Times New Roman" w:hAnsi="Tahoma" w:cs="Tahoma"/>
                                  <w:color w:val="495260"/>
                                  <w:sz w:val="16"/>
                                  <w:szCs w:val="21"/>
                                </w:rPr>
                                <w:lastRenderedPageBreak/>
                                <w:t> </w:t>
                              </w:r>
                            </w:p>
                          </w:tc>
                        </w:tr>
                      </w:tbl>
                      <w:p w:rsidR="00726B43" w:rsidRPr="00726B43" w:rsidRDefault="00726B43" w:rsidP="00726B43">
                        <w:pPr>
                          <w:widowControl/>
                          <w:autoSpaceDE/>
                          <w:autoSpaceDN/>
                          <w:rPr>
                            <w:rFonts w:ascii="Tahoma" w:eastAsia="Times New Roman" w:hAnsi="Tahoma" w:cs="Tahoma"/>
                            <w:color w:val="495260"/>
                            <w:sz w:val="16"/>
                            <w:szCs w:val="21"/>
                          </w:rPr>
                        </w:pPr>
                      </w:p>
                    </w:tc>
                  </w:tr>
                  <w:tr w:rsidR="00726B43" w:rsidRPr="00726B43" w:rsidTr="00726B43">
                    <w:trPr>
                      <w:tblCellSpacing w:w="0" w:type="dxa"/>
                      <w:jc w:val="center"/>
                    </w:trPr>
                    <w:tc>
                      <w:tcPr>
                        <w:tcW w:w="0" w:type="auto"/>
                        <w:vAlign w:val="center"/>
                        <w:hideMark/>
                      </w:tcPr>
                      <w:p w:rsidR="00726B43" w:rsidRPr="00726B43" w:rsidRDefault="00726B43" w:rsidP="00726B43">
                        <w:pPr>
                          <w:widowControl/>
                          <w:autoSpaceDE/>
                          <w:autoSpaceDN/>
                          <w:rPr>
                            <w:rFonts w:ascii="Tahoma" w:eastAsia="Times New Roman" w:hAnsi="Tahoma" w:cs="Tahoma"/>
                            <w:color w:val="495260"/>
                            <w:sz w:val="16"/>
                            <w:szCs w:val="21"/>
                          </w:rPr>
                        </w:pPr>
                        <w:r w:rsidRPr="00726B43">
                          <w:rPr>
                            <w:rFonts w:ascii="Tahoma" w:eastAsia="Times New Roman" w:hAnsi="Tahoma" w:cs="Tahoma"/>
                            <w:color w:val="495260"/>
                            <w:sz w:val="16"/>
                            <w:szCs w:val="21"/>
                          </w:rPr>
                          <w:lastRenderedPageBreak/>
                          <w:t> </w:t>
                        </w:r>
                      </w:p>
                    </w:tc>
                    <w:tc>
                      <w:tcPr>
                        <w:tcW w:w="0" w:type="auto"/>
                        <w:vAlign w:val="center"/>
                        <w:hideMark/>
                      </w:tcPr>
                      <w:p w:rsidR="00726B43" w:rsidRPr="00726B43" w:rsidRDefault="00726B43" w:rsidP="00726B43">
                        <w:pPr>
                          <w:widowControl/>
                          <w:autoSpaceDE/>
                          <w:autoSpaceDN/>
                          <w:rPr>
                            <w:rFonts w:ascii="Times New Roman" w:eastAsia="Times New Roman" w:hAnsi="Times New Roman" w:cs="Times New Roman"/>
                            <w:sz w:val="14"/>
                            <w:szCs w:val="20"/>
                          </w:rPr>
                        </w:pPr>
                      </w:p>
                    </w:tc>
                  </w:tr>
                  <w:tr w:rsidR="00726B43" w:rsidRPr="00726B43" w:rsidTr="00726B43">
                    <w:trPr>
                      <w:tblCellSpacing w:w="0" w:type="dxa"/>
                      <w:jc w:val="center"/>
                    </w:trPr>
                    <w:tc>
                      <w:tcPr>
                        <w:tcW w:w="0" w:type="auto"/>
                        <w:vAlign w:val="center"/>
                        <w:hideMark/>
                      </w:tcPr>
                      <w:p w:rsidR="00726B43" w:rsidRPr="00726B43" w:rsidRDefault="00726B43" w:rsidP="00726B43">
                        <w:pPr>
                          <w:widowControl/>
                          <w:autoSpaceDE/>
                          <w:autoSpaceDN/>
                          <w:rPr>
                            <w:rFonts w:ascii="Tahoma" w:eastAsia="Times New Roman" w:hAnsi="Tahoma" w:cs="Tahoma"/>
                            <w:b/>
                            <w:bCs/>
                            <w:color w:val="345863"/>
                            <w:sz w:val="12"/>
                            <w:szCs w:val="18"/>
                          </w:rPr>
                        </w:pPr>
                        <w:r w:rsidRPr="00726B43">
                          <w:rPr>
                            <w:rFonts w:ascii="Tahoma" w:eastAsia="Times New Roman" w:hAnsi="Tahoma" w:cs="Tahoma"/>
                            <w:b/>
                            <w:bCs/>
                            <w:color w:val="345863"/>
                            <w:sz w:val="12"/>
                            <w:szCs w:val="18"/>
                          </w:rPr>
                          <w:t>Last modified: October 29, 2020</w:t>
                        </w:r>
                      </w:p>
                    </w:tc>
                    <w:tc>
                      <w:tcPr>
                        <w:tcW w:w="0" w:type="auto"/>
                        <w:vAlign w:val="center"/>
                        <w:hideMark/>
                      </w:tcPr>
                      <w:p w:rsidR="00726B43" w:rsidRPr="00726B43" w:rsidRDefault="00726B43" w:rsidP="00726B43">
                        <w:pPr>
                          <w:widowControl/>
                          <w:autoSpaceDE/>
                          <w:autoSpaceDN/>
                          <w:rPr>
                            <w:rFonts w:ascii="Times New Roman" w:eastAsia="Times New Roman" w:hAnsi="Times New Roman" w:cs="Times New Roman"/>
                            <w:sz w:val="14"/>
                            <w:szCs w:val="20"/>
                          </w:rPr>
                        </w:pPr>
                      </w:p>
                    </w:tc>
                  </w:tr>
                  <w:tr w:rsidR="00726B43" w:rsidRPr="00726B43" w:rsidTr="00726B43">
                    <w:trPr>
                      <w:tblCellSpacing w:w="0" w:type="dxa"/>
                      <w:jc w:val="center"/>
                    </w:trPr>
                    <w:tc>
                      <w:tcPr>
                        <w:tcW w:w="0" w:type="auto"/>
                        <w:vAlign w:val="center"/>
                        <w:hideMark/>
                      </w:tcPr>
                      <w:p w:rsidR="00726B43" w:rsidRPr="00726B43" w:rsidRDefault="00726B43" w:rsidP="00726B43">
                        <w:pPr>
                          <w:widowControl/>
                          <w:autoSpaceDE/>
                          <w:autoSpaceDN/>
                          <w:rPr>
                            <w:rFonts w:ascii="Tahoma" w:eastAsia="Times New Roman" w:hAnsi="Tahoma" w:cs="Tahoma"/>
                            <w:color w:val="495260"/>
                            <w:sz w:val="16"/>
                            <w:szCs w:val="21"/>
                          </w:rPr>
                        </w:pPr>
                        <w:r w:rsidRPr="00726B43">
                          <w:rPr>
                            <w:rFonts w:ascii="Tahoma" w:eastAsia="Times New Roman" w:hAnsi="Tahoma" w:cs="Tahoma"/>
                            <w:noProof/>
                            <w:color w:val="495260"/>
                            <w:sz w:val="16"/>
                            <w:szCs w:val="21"/>
                          </w:rPr>
                          <w:drawing>
                            <wp:inline distT="0" distB="0" distL="0" distR="0" wp14:anchorId="16763300" wp14:editId="4F8F4A0F">
                              <wp:extent cx="7239000" cy="190500"/>
                              <wp:effectExtent l="0" t="0" r="0" b="0"/>
                              <wp:docPr id="1" name="Picture 1" descr="https://www.moconed.com/images/homepag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coned.com/images/homepage0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0" cy="190500"/>
                                      </a:xfrm>
                                      <a:prstGeom prst="rect">
                                        <a:avLst/>
                                      </a:prstGeom>
                                      <a:noFill/>
                                      <a:ln>
                                        <a:noFill/>
                                      </a:ln>
                                    </pic:spPr>
                                  </pic:pic>
                                </a:graphicData>
                              </a:graphic>
                            </wp:inline>
                          </w:drawing>
                        </w:r>
                      </w:p>
                    </w:tc>
                    <w:tc>
                      <w:tcPr>
                        <w:tcW w:w="0" w:type="auto"/>
                        <w:vAlign w:val="center"/>
                        <w:hideMark/>
                      </w:tcPr>
                      <w:p w:rsidR="00726B43" w:rsidRPr="00726B43" w:rsidRDefault="00726B43" w:rsidP="00726B43">
                        <w:pPr>
                          <w:widowControl/>
                          <w:autoSpaceDE/>
                          <w:autoSpaceDN/>
                          <w:rPr>
                            <w:rFonts w:ascii="Times New Roman" w:eastAsia="Times New Roman" w:hAnsi="Times New Roman" w:cs="Times New Roman"/>
                            <w:sz w:val="14"/>
                            <w:szCs w:val="20"/>
                          </w:rPr>
                        </w:pPr>
                      </w:p>
                    </w:tc>
                  </w:tr>
                </w:tbl>
                <w:p w:rsidR="00726B43" w:rsidRPr="00726B43" w:rsidRDefault="00726B43" w:rsidP="00726B43">
                  <w:pPr>
                    <w:widowControl/>
                    <w:autoSpaceDE/>
                    <w:autoSpaceDN/>
                    <w:rPr>
                      <w:rFonts w:ascii="Times New Roman" w:eastAsia="Times New Roman" w:hAnsi="Times New Roman" w:cs="Times New Roman"/>
                      <w:vanish/>
                      <w:sz w:val="18"/>
                      <w:szCs w:val="24"/>
                    </w:rPr>
                  </w:pPr>
                </w:p>
                <w:tbl>
                  <w:tblPr>
                    <w:tblW w:w="9120" w:type="dxa"/>
                    <w:tblCellSpacing w:w="15" w:type="dxa"/>
                    <w:tblCellMar>
                      <w:top w:w="15" w:type="dxa"/>
                      <w:left w:w="15" w:type="dxa"/>
                      <w:bottom w:w="15" w:type="dxa"/>
                      <w:right w:w="15" w:type="dxa"/>
                    </w:tblCellMar>
                    <w:tblLook w:val="04A0" w:firstRow="1" w:lastRow="0" w:firstColumn="1" w:lastColumn="0" w:noHBand="0" w:noVBand="1"/>
                  </w:tblPr>
                  <w:tblGrid>
                    <w:gridCol w:w="9120"/>
                  </w:tblGrid>
                  <w:tr w:rsidR="00726B43" w:rsidRPr="00726B43" w:rsidTr="00726B43">
                    <w:trPr>
                      <w:tblCellSpacing w:w="15" w:type="dxa"/>
                    </w:trPr>
                    <w:tc>
                      <w:tcPr>
                        <w:tcW w:w="0" w:type="auto"/>
                        <w:vAlign w:val="center"/>
                        <w:hideMark/>
                      </w:tcPr>
                      <w:p w:rsidR="00726B43" w:rsidRPr="00726B43" w:rsidRDefault="00726B43" w:rsidP="00726B43">
                        <w:pPr>
                          <w:widowControl/>
                          <w:autoSpaceDE/>
                          <w:autoSpaceDN/>
                          <w:jc w:val="center"/>
                          <w:rPr>
                            <w:rFonts w:ascii="Tahoma" w:eastAsia="Times New Roman" w:hAnsi="Tahoma" w:cs="Tahoma"/>
                            <w:color w:val="495260"/>
                            <w:sz w:val="16"/>
                            <w:szCs w:val="21"/>
                          </w:rPr>
                        </w:pPr>
                        <w:hyperlink r:id="rId7" w:history="1">
                          <w:r w:rsidRPr="00670D42">
                            <w:rPr>
                              <w:rFonts w:ascii="Tahoma" w:eastAsia="Times New Roman" w:hAnsi="Tahoma" w:cs="Tahoma"/>
                              <w:color w:val="368EA9"/>
                              <w:sz w:val="16"/>
                              <w:szCs w:val="21"/>
                            </w:rPr>
                            <w:t>View Form(s)</w:t>
                          </w:r>
                        </w:hyperlink>
                        <w:r w:rsidRPr="00726B43">
                          <w:rPr>
                            <w:rFonts w:ascii="Tahoma" w:eastAsia="Times New Roman" w:hAnsi="Tahoma" w:cs="Tahoma"/>
                            <w:color w:val="495260"/>
                            <w:sz w:val="16"/>
                            <w:szCs w:val="21"/>
                          </w:rPr>
                          <w:t> |  </w:t>
                        </w:r>
                        <w:hyperlink r:id="rId8" w:history="1">
                          <w:r w:rsidRPr="00670D42">
                            <w:rPr>
                              <w:rFonts w:ascii="Tahoma" w:eastAsia="Times New Roman" w:hAnsi="Tahoma" w:cs="Tahoma"/>
                              <w:color w:val="368EA9"/>
                              <w:sz w:val="16"/>
                              <w:szCs w:val="21"/>
                            </w:rPr>
                            <w:t>View Policy</w:t>
                          </w:r>
                        </w:hyperlink>
                      </w:p>
                    </w:tc>
                  </w:tr>
                </w:tbl>
                <w:p w:rsidR="00726B43" w:rsidRPr="00726B43" w:rsidRDefault="00726B43" w:rsidP="00726B43">
                  <w:pPr>
                    <w:widowControl/>
                    <w:autoSpaceDE/>
                    <w:autoSpaceDN/>
                    <w:spacing w:after="240"/>
                    <w:jc w:val="both"/>
                    <w:rPr>
                      <w:rFonts w:ascii="Tahoma" w:eastAsia="Times New Roman" w:hAnsi="Tahoma" w:cs="Tahoma"/>
                      <w:color w:val="495260"/>
                      <w:sz w:val="16"/>
                      <w:szCs w:val="21"/>
                    </w:rPr>
                  </w:pPr>
                </w:p>
              </w:tc>
            </w:tr>
          </w:tbl>
          <w:p w:rsidR="00726B43" w:rsidRPr="00726B43" w:rsidRDefault="00726B43" w:rsidP="00726B43">
            <w:pPr>
              <w:widowControl/>
              <w:autoSpaceDE/>
              <w:autoSpaceDN/>
              <w:rPr>
                <w:rFonts w:ascii="Tahoma" w:eastAsia="Times New Roman" w:hAnsi="Tahoma" w:cs="Tahoma"/>
                <w:color w:val="495260"/>
                <w:sz w:val="16"/>
                <w:szCs w:val="21"/>
              </w:rPr>
            </w:pPr>
          </w:p>
        </w:tc>
      </w:tr>
    </w:tbl>
    <w:p w:rsidR="00726B43" w:rsidRPr="00670D42" w:rsidRDefault="00726B43">
      <w:pPr>
        <w:pStyle w:val="BodyText"/>
        <w:spacing w:line="285" w:lineRule="auto"/>
        <w:rPr>
          <w:sz w:val="16"/>
        </w:rPr>
      </w:pPr>
    </w:p>
    <w:sectPr w:rsidR="00726B43" w:rsidRPr="00670D42">
      <w:type w:val="continuous"/>
      <w:pgSz w:w="12190" w:h="15850"/>
      <w:pgMar w:top="1360" w:right="13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E2AEB"/>
    <w:multiLevelType w:val="multilevel"/>
    <w:tmpl w:val="4656D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BF0EE5"/>
    <w:multiLevelType w:val="multilevel"/>
    <w:tmpl w:val="31F25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AE"/>
    <w:rsid w:val="00670D42"/>
    <w:rsid w:val="00726B43"/>
    <w:rsid w:val="00891AA4"/>
    <w:rsid w:val="008D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103" w:right="46" w:firstLine="7"/>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6B43"/>
    <w:rPr>
      <w:rFonts w:ascii="Tahoma" w:hAnsi="Tahoma" w:cs="Tahoma"/>
      <w:sz w:val="16"/>
      <w:szCs w:val="16"/>
    </w:rPr>
  </w:style>
  <w:style w:type="character" w:customStyle="1" w:styleId="BalloonTextChar">
    <w:name w:val="Balloon Text Char"/>
    <w:basedOn w:val="DefaultParagraphFont"/>
    <w:link w:val="BalloonText"/>
    <w:uiPriority w:val="99"/>
    <w:semiHidden/>
    <w:rsid w:val="00726B43"/>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103" w:right="46" w:firstLine="7"/>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6B43"/>
    <w:rPr>
      <w:rFonts w:ascii="Tahoma" w:hAnsi="Tahoma" w:cs="Tahoma"/>
      <w:sz w:val="16"/>
      <w:szCs w:val="16"/>
    </w:rPr>
  </w:style>
  <w:style w:type="character" w:customStyle="1" w:styleId="BalloonTextChar">
    <w:name w:val="Balloon Text Char"/>
    <w:basedOn w:val="DefaultParagraphFont"/>
    <w:link w:val="BalloonText"/>
    <w:uiPriority w:val="99"/>
    <w:semiHidden/>
    <w:rsid w:val="00726B4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3338">
      <w:bodyDiv w:val="1"/>
      <w:marLeft w:val="0"/>
      <w:marRight w:val="0"/>
      <w:marTop w:val="0"/>
      <w:marBottom w:val="0"/>
      <w:divBdr>
        <w:top w:val="none" w:sz="0" w:space="0" w:color="auto"/>
        <w:left w:val="none" w:sz="0" w:space="0" w:color="auto"/>
        <w:bottom w:val="none" w:sz="0" w:space="0" w:color="auto"/>
        <w:right w:val="none" w:sz="0" w:space="0" w:color="auto"/>
      </w:divBdr>
    </w:div>
    <w:div w:id="1687638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coned.com/policy.php?action=ind&amp;polID=1540&amp;catID=7" TargetMode="External"/><Relationship Id="rId3" Type="http://schemas.microsoft.com/office/2007/relationships/stylesWithEffects" Target="stylesWithEffects.xml"/><Relationship Id="rId7" Type="http://schemas.openxmlformats.org/officeDocument/2006/relationships/hyperlink" Target="https://www.moconed.com/form.php?action=ind&amp;polID=1540&amp;catID=7&amp;formRow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Holland</dc:creator>
  <cp:lastModifiedBy>Tammy Holland</cp:lastModifiedBy>
  <cp:revision>2</cp:revision>
  <dcterms:created xsi:type="dcterms:W3CDTF">2021-01-06T16:37:00Z</dcterms:created>
  <dcterms:modified xsi:type="dcterms:W3CDTF">2021-01-06T16:37:00Z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PFU ScanSnap Home 1.9.1 #iX1500</vt:lpwstr>
  </property>
  <property fmtid="{D5CDD505-2E9C-101B-9397-08002B2CF9AE}" pid="4" name="LastSaved">
    <vt:filetime>2021-01-06T00:00:00Z</vt:filetime>
  </property>
</Properties>
</file>