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2F17" w14:textId="77777777" w:rsidR="00A842EF" w:rsidRDefault="00A842EF">
      <w:pPr>
        <w:spacing w:line="1" w:lineRule="exact"/>
      </w:pPr>
    </w:p>
    <w:p w14:paraId="7CA24F3B" w14:textId="77777777" w:rsidR="00A842EF" w:rsidRDefault="00AC5BF4">
      <w:pPr>
        <w:pStyle w:val="Heading10"/>
        <w:framePr w:w="8838" w:h="1753" w:hRule="exact" w:wrap="none" w:vAnchor="page" w:hAnchor="page" w:x="1721" w:y="1155"/>
      </w:pPr>
      <w:bookmarkStart w:id="0" w:name="bookmark0"/>
      <w:bookmarkStart w:id="1" w:name="bookmark1"/>
      <w:bookmarkStart w:id="2" w:name="bookmark2"/>
      <w:r>
        <w:rPr>
          <w:sz w:val="20"/>
          <w:szCs w:val="20"/>
        </w:rPr>
        <w:t>Missouri Department of Elementary and Secondary Education</w:t>
      </w:r>
      <w:r>
        <w:rPr>
          <w:sz w:val="20"/>
          <w:szCs w:val="20"/>
        </w:rPr>
        <w:br/>
      </w:r>
      <w:r>
        <w:t>Every Student Succeeds Act of 2015 (ESSA)</w:t>
      </w:r>
      <w:r>
        <w:br/>
        <w:t>COMPLAINT PROCEDURES</w:t>
      </w:r>
      <w:bookmarkEnd w:id="0"/>
      <w:bookmarkEnd w:id="1"/>
      <w:bookmarkEnd w:id="2"/>
    </w:p>
    <w:p w14:paraId="79C68E61" w14:textId="77777777" w:rsidR="00A842EF" w:rsidRDefault="00AC5BF4">
      <w:pPr>
        <w:pStyle w:val="Heading20"/>
        <w:framePr w:w="8838" w:h="1753" w:hRule="exact" w:wrap="none" w:vAnchor="page" w:hAnchor="page" w:x="1721" w:y="1155"/>
      </w:pPr>
      <w:bookmarkStart w:id="3" w:name="bookmark3"/>
      <w:bookmarkStart w:id="4" w:name="bookmark4"/>
      <w:bookmarkStart w:id="5" w:name="bookmark5"/>
      <w:r>
        <w:t>This guide explains how to file a complaint about any of the programs</w:t>
      </w:r>
      <w:r>
        <w:rPr>
          <w:vertAlign w:val="superscript"/>
        </w:rPr>
        <w:t>1</w:t>
      </w:r>
      <w:r>
        <w:t xml:space="preserve"> that are administered by the Missouri Department of Elementary and Secondary Education (the Department) under the Every Student Succeeds Act of 2015 (ESSA)</w:t>
      </w:r>
      <w:r>
        <w:rPr>
          <w:vertAlign w:val="superscript"/>
        </w:rPr>
        <w:t>2</w:t>
      </w:r>
      <w:r>
        <w:t xml:space="preserve"> .</w:t>
      </w:r>
      <w:bookmarkEnd w:id="3"/>
      <w:bookmarkEnd w:id="4"/>
      <w:bookmarkEnd w:id="5"/>
    </w:p>
    <w:tbl>
      <w:tblPr>
        <w:tblOverlap w:val="never"/>
        <w:tblW w:w="0" w:type="auto"/>
        <w:tblLayout w:type="fixed"/>
        <w:tblCellMar>
          <w:left w:w="10" w:type="dxa"/>
          <w:right w:w="10" w:type="dxa"/>
        </w:tblCellMar>
        <w:tblLook w:val="04A0" w:firstRow="1" w:lastRow="0" w:firstColumn="1" w:lastColumn="0" w:noHBand="0" w:noVBand="1"/>
      </w:tblPr>
      <w:tblGrid>
        <w:gridCol w:w="4284"/>
        <w:gridCol w:w="4266"/>
      </w:tblGrid>
      <w:tr w:rsidR="00A842EF" w14:paraId="2F724C56" w14:textId="77777777">
        <w:tblPrEx>
          <w:tblCellMar>
            <w:top w:w="0" w:type="dxa"/>
            <w:bottom w:w="0" w:type="dxa"/>
          </w:tblCellMar>
        </w:tblPrEx>
        <w:trPr>
          <w:trHeight w:hRule="exact" w:val="770"/>
        </w:trPr>
        <w:tc>
          <w:tcPr>
            <w:tcW w:w="8550" w:type="dxa"/>
            <w:gridSpan w:val="2"/>
            <w:tcBorders>
              <w:top w:val="single" w:sz="4" w:space="0" w:color="auto"/>
              <w:left w:val="single" w:sz="4" w:space="0" w:color="auto"/>
              <w:right w:val="single" w:sz="4" w:space="0" w:color="auto"/>
            </w:tcBorders>
            <w:shd w:val="clear" w:color="auto" w:fill="FFFFFF"/>
            <w:vAlign w:val="bottom"/>
          </w:tcPr>
          <w:p w14:paraId="51511A7F" w14:textId="77777777" w:rsidR="00A842EF" w:rsidRDefault="00AC5BF4">
            <w:pPr>
              <w:pStyle w:val="Other0"/>
              <w:framePr w:w="8550" w:h="4900" w:wrap="none" w:vAnchor="page" w:hAnchor="page" w:x="1796" w:y="2915"/>
              <w:spacing w:after="0" w:line="240" w:lineRule="auto"/>
              <w:ind w:firstLine="0"/>
              <w:jc w:val="center"/>
              <w:rPr>
                <w:sz w:val="20"/>
                <w:szCs w:val="20"/>
              </w:rPr>
            </w:pPr>
            <w:r>
              <w:rPr>
                <w:b/>
                <w:bCs/>
                <w:sz w:val="20"/>
                <w:szCs w:val="20"/>
              </w:rPr>
              <w:t>Missouri Department of Elementary and Secondary Education Complaint Procedures for ESSA Programs</w:t>
            </w:r>
            <w:r>
              <w:rPr>
                <w:b/>
                <w:bCs/>
                <w:sz w:val="20"/>
                <w:szCs w:val="20"/>
              </w:rPr>
              <w:t xml:space="preserve"> Table of Contents</w:t>
            </w:r>
          </w:p>
        </w:tc>
      </w:tr>
      <w:tr w:rsidR="00A842EF" w14:paraId="750CA2FD" w14:textId="77777777">
        <w:tblPrEx>
          <w:tblCellMar>
            <w:top w:w="0" w:type="dxa"/>
            <w:bottom w:w="0" w:type="dxa"/>
          </w:tblCellMar>
        </w:tblPrEx>
        <w:trPr>
          <w:trHeight w:hRule="exact" w:val="1152"/>
        </w:trPr>
        <w:tc>
          <w:tcPr>
            <w:tcW w:w="8550" w:type="dxa"/>
            <w:gridSpan w:val="2"/>
            <w:tcBorders>
              <w:top w:val="single" w:sz="4" w:space="0" w:color="auto"/>
              <w:left w:val="single" w:sz="4" w:space="0" w:color="auto"/>
              <w:right w:val="single" w:sz="4" w:space="0" w:color="auto"/>
            </w:tcBorders>
            <w:shd w:val="clear" w:color="auto" w:fill="FFFFFF"/>
            <w:vAlign w:val="center"/>
          </w:tcPr>
          <w:p w14:paraId="4EE73CAF" w14:textId="77777777" w:rsidR="00A842EF" w:rsidRDefault="00AC5BF4">
            <w:pPr>
              <w:pStyle w:val="Other0"/>
              <w:framePr w:w="8550" w:h="4900" w:wrap="none" w:vAnchor="page" w:hAnchor="page" w:x="1796" w:y="2915"/>
              <w:spacing w:after="0" w:line="240" w:lineRule="auto"/>
              <w:ind w:firstLine="360"/>
            </w:pPr>
            <w:r>
              <w:rPr>
                <w:b/>
                <w:bCs/>
              </w:rPr>
              <w:t>General Information</w:t>
            </w:r>
          </w:p>
          <w:p w14:paraId="180FDD51" w14:textId="77777777" w:rsidR="00A842EF" w:rsidRDefault="00AC5BF4">
            <w:pPr>
              <w:pStyle w:val="Other0"/>
              <w:framePr w:w="8550" w:h="4900" w:wrap="none" w:vAnchor="page" w:hAnchor="page" w:x="1796" w:y="2915"/>
              <w:numPr>
                <w:ilvl w:val="0"/>
                <w:numId w:val="1"/>
              </w:numPr>
              <w:tabs>
                <w:tab w:val="left" w:pos="619"/>
              </w:tabs>
              <w:spacing w:after="0" w:line="240" w:lineRule="auto"/>
              <w:ind w:firstLine="360"/>
            </w:pPr>
            <w:r>
              <w:t>What is a complaint under ESSA?</w:t>
            </w:r>
          </w:p>
          <w:p w14:paraId="33AA3ACD" w14:textId="77777777" w:rsidR="00A842EF" w:rsidRDefault="00AC5BF4">
            <w:pPr>
              <w:pStyle w:val="Other0"/>
              <w:framePr w:w="8550" w:h="4900" w:wrap="none" w:vAnchor="page" w:hAnchor="page" w:x="1796" w:y="2915"/>
              <w:numPr>
                <w:ilvl w:val="0"/>
                <w:numId w:val="1"/>
              </w:numPr>
              <w:tabs>
                <w:tab w:val="left" w:pos="626"/>
              </w:tabs>
              <w:spacing w:after="0" w:line="240" w:lineRule="auto"/>
              <w:ind w:firstLine="360"/>
            </w:pPr>
            <w:r>
              <w:t>Who may file a complaint?</w:t>
            </w:r>
          </w:p>
          <w:p w14:paraId="249EA42A" w14:textId="77777777" w:rsidR="00A842EF" w:rsidRDefault="00AC5BF4">
            <w:pPr>
              <w:pStyle w:val="Other0"/>
              <w:framePr w:w="8550" w:h="4900" w:wrap="none" w:vAnchor="page" w:hAnchor="page" w:x="1796" w:y="2915"/>
              <w:numPr>
                <w:ilvl w:val="0"/>
                <w:numId w:val="1"/>
              </w:numPr>
              <w:tabs>
                <w:tab w:val="left" w:pos="634"/>
              </w:tabs>
              <w:spacing w:after="0" w:line="240" w:lineRule="auto"/>
              <w:ind w:firstLine="360"/>
            </w:pPr>
            <w:r>
              <w:t>How can a complaint be filed?</w:t>
            </w:r>
          </w:p>
        </w:tc>
      </w:tr>
      <w:tr w:rsidR="00A842EF" w14:paraId="4E54D263" w14:textId="77777777">
        <w:tblPrEx>
          <w:tblCellMar>
            <w:top w:w="0" w:type="dxa"/>
            <w:bottom w:w="0" w:type="dxa"/>
          </w:tblCellMar>
        </w:tblPrEx>
        <w:trPr>
          <w:trHeight w:hRule="exact" w:val="2056"/>
        </w:trPr>
        <w:tc>
          <w:tcPr>
            <w:tcW w:w="4284" w:type="dxa"/>
            <w:tcBorders>
              <w:top w:val="single" w:sz="4" w:space="0" w:color="auto"/>
              <w:left w:val="single" w:sz="4" w:space="0" w:color="auto"/>
            </w:tcBorders>
            <w:shd w:val="clear" w:color="auto" w:fill="FFFFFF"/>
          </w:tcPr>
          <w:p w14:paraId="00D5CBE9" w14:textId="77777777" w:rsidR="00A842EF" w:rsidRDefault="00AC5BF4">
            <w:pPr>
              <w:pStyle w:val="Other0"/>
              <w:framePr w:w="8550" w:h="4900" w:wrap="none" w:vAnchor="page" w:hAnchor="page" w:x="1796" w:y="2915"/>
              <w:spacing w:before="100" w:after="0" w:line="240" w:lineRule="auto"/>
              <w:ind w:firstLine="300"/>
            </w:pPr>
            <w:r>
              <w:rPr>
                <w:b/>
                <w:bCs/>
              </w:rPr>
              <w:t>Complaints filed with LEA</w:t>
            </w:r>
          </w:p>
          <w:p w14:paraId="24FC50D6" w14:textId="77777777" w:rsidR="00A842EF" w:rsidRDefault="00AC5BF4">
            <w:pPr>
              <w:pStyle w:val="Other0"/>
              <w:framePr w:w="8550" w:h="4900" w:wrap="none" w:vAnchor="page" w:hAnchor="page" w:x="1796" w:y="2915"/>
              <w:numPr>
                <w:ilvl w:val="0"/>
                <w:numId w:val="2"/>
              </w:numPr>
              <w:tabs>
                <w:tab w:val="left" w:pos="581"/>
              </w:tabs>
              <w:spacing w:after="0" w:line="240" w:lineRule="auto"/>
              <w:ind w:left="580" w:hanging="280"/>
            </w:pPr>
            <w:r>
              <w:t>How will a complaint filed with the LEA be investigated?</w:t>
            </w:r>
          </w:p>
          <w:p w14:paraId="7EB5D524" w14:textId="77777777" w:rsidR="00A842EF" w:rsidRDefault="00AC5BF4">
            <w:pPr>
              <w:pStyle w:val="Other0"/>
              <w:framePr w:w="8550" w:h="4900" w:wrap="none" w:vAnchor="page" w:hAnchor="page" w:x="1796" w:y="2915"/>
              <w:numPr>
                <w:ilvl w:val="0"/>
                <w:numId w:val="2"/>
              </w:numPr>
              <w:tabs>
                <w:tab w:val="left" w:pos="570"/>
              </w:tabs>
              <w:spacing w:after="0" w:line="240" w:lineRule="auto"/>
              <w:ind w:left="580" w:hanging="280"/>
            </w:pPr>
            <w:r>
              <w:t xml:space="preserve">What happens if a complaint is not </w:t>
            </w:r>
            <w:r>
              <w:t>resolved at the local level (LEA)?</w:t>
            </w:r>
          </w:p>
        </w:tc>
        <w:tc>
          <w:tcPr>
            <w:tcW w:w="4266" w:type="dxa"/>
            <w:tcBorders>
              <w:top w:val="single" w:sz="4" w:space="0" w:color="auto"/>
              <w:left w:val="single" w:sz="4" w:space="0" w:color="auto"/>
              <w:right w:val="single" w:sz="4" w:space="0" w:color="auto"/>
            </w:tcBorders>
            <w:shd w:val="clear" w:color="auto" w:fill="FFFFFF"/>
            <w:vAlign w:val="center"/>
          </w:tcPr>
          <w:p w14:paraId="20BEC2A6" w14:textId="77777777" w:rsidR="00A842EF" w:rsidRDefault="00AC5BF4">
            <w:pPr>
              <w:pStyle w:val="Other0"/>
              <w:framePr w:w="8550" w:h="4900" w:wrap="none" w:vAnchor="page" w:hAnchor="page" w:x="1796" w:y="2915"/>
              <w:spacing w:after="0" w:line="240" w:lineRule="auto"/>
              <w:ind w:firstLine="280"/>
              <w:jc w:val="both"/>
            </w:pPr>
            <w:r>
              <w:rPr>
                <w:b/>
                <w:bCs/>
              </w:rPr>
              <w:t>Complaints filed with the Department</w:t>
            </w:r>
          </w:p>
          <w:p w14:paraId="513E2036" w14:textId="77777777" w:rsidR="00A842EF" w:rsidRDefault="00AC5BF4">
            <w:pPr>
              <w:pStyle w:val="Other0"/>
              <w:framePr w:w="8550" w:h="4900" w:wrap="none" w:vAnchor="page" w:hAnchor="page" w:x="1796" w:y="2915"/>
              <w:numPr>
                <w:ilvl w:val="0"/>
                <w:numId w:val="3"/>
              </w:numPr>
              <w:tabs>
                <w:tab w:val="left" w:pos="554"/>
              </w:tabs>
              <w:spacing w:after="0" w:line="240" w:lineRule="auto"/>
              <w:ind w:left="560" w:hanging="280"/>
              <w:jc w:val="both"/>
            </w:pPr>
            <w:r>
              <w:t>How can a complaint be filed with the Department?</w:t>
            </w:r>
          </w:p>
          <w:p w14:paraId="5766A383" w14:textId="77777777" w:rsidR="00A842EF" w:rsidRDefault="00AC5BF4">
            <w:pPr>
              <w:pStyle w:val="Other0"/>
              <w:framePr w:w="8550" w:h="4900" w:wrap="none" w:vAnchor="page" w:hAnchor="page" w:x="1796" w:y="2915"/>
              <w:numPr>
                <w:ilvl w:val="0"/>
                <w:numId w:val="3"/>
              </w:numPr>
              <w:tabs>
                <w:tab w:val="left" w:pos="557"/>
              </w:tabs>
              <w:spacing w:after="0" w:line="240" w:lineRule="auto"/>
              <w:ind w:left="560" w:hanging="280"/>
            </w:pPr>
            <w:r>
              <w:t>How will a complaint filed with the Department be investigated?</w:t>
            </w:r>
          </w:p>
          <w:p w14:paraId="179BC803" w14:textId="77777777" w:rsidR="00A842EF" w:rsidRDefault="00AC5BF4">
            <w:pPr>
              <w:pStyle w:val="Other0"/>
              <w:framePr w:w="8550" w:h="4900" w:wrap="none" w:vAnchor="page" w:hAnchor="page" w:x="1796" w:y="2915"/>
              <w:numPr>
                <w:ilvl w:val="0"/>
                <w:numId w:val="3"/>
              </w:numPr>
              <w:tabs>
                <w:tab w:val="left" w:pos="561"/>
              </w:tabs>
              <w:spacing w:after="0" w:line="240" w:lineRule="auto"/>
              <w:ind w:left="560" w:hanging="280"/>
            </w:pPr>
            <w:r>
              <w:t xml:space="preserve">How are complaints related to equitable services to nonpublic </w:t>
            </w:r>
            <w:r>
              <w:t>school children handled differently?</w:t>
            </w:r>
          </w:p>
        </w:tc>
      </w:tr>
      <w:tr w:rsidR="00A842EF" w14:paraId="375831E5" w14:textId="77777777">
        <w:tblPrEx>
          <w:tblCellMar>
            <w:top w:w="0" w:type="dxa"/>
            <w:bottom w:w="0" w:type="dxa"/>
          </w:tblCellMar>
        </w:tblPrEx>
        <w:trPr>
          <w:trHeight w:hRule="exact" w:val="922"/>
        </w:trPr>
        <w:tc>
          <w:tcPr>
            <w:tcW w:w="85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17FBC1" w14:textId="77777777" w:rsidR="00A842EF" w:rsidRDefault="00AC5BF4">
            <w:pPr>
              <w:pStyle w:val="Other0"/>
              <w:framePr w:w="8550" w:h="4900" w:wrap="none" w:vAnchor="page" w:hAnchor="page" w:x="1796" w:y="2915"/>
              <w:spacing w:after="0" w:line="240" w:lineRule="auto"/>
              <w:ind w:firstLine="280"/>
            </w:pPr>
            <w:r>
              <w:rPr>
                <w:b/>
                <w:bCs/>
              </w:rPr>
              <w:t>Appeals</w:t>
            </w:r>
          </w:p>
          <w:p w14:paraId="5E21E225" w14:textId="77777777" w:rsidR="00A842EF" w:rsidRDefault="00AC5BF4">
            <w:pPr>
              <w:pStyle w:val="Other0"/>
              <w:framePr w:w="8550" w:h="4900" w:wrap="none" w:vAnchor="page" w:hAnchor="page" w:x="1796" w:y="2915"/>
              <w:numPr>
                <w:ilvl w:val="0"/>
                <w:numId w:val="4"/>
              </w:numPr>
              <w:tabs>
                <w:tab w:val="left" w:pos="557"/>
              </w:tabs>
              <w:spacing w:after="0" w:line="240" w:lineRule="auto"/>
              <w:ind w:firstLine="280"/>
            </w:pPr>
            <w:r>
              <w:t>How will appeals to the Department be investigated?</w:t>
            </w:r>
          </w:p>
          <w:p w14:paraId="54ED86C6" w14:textId="77777777" w:rsidR="00A842EF" w:rsidRDefault="00AC5BF4">
            <w:pPr>
              <w:pStyle w:val="Other0"/>
              <w:framePr w:w="8550" w:h="4900" w:wrap="none" w:vAnchor="page" w:hAnchor="page" w:x="1796" w:y="2915"/>
              <w:numPr>
                <w:ilvl w:val="0"/>
                <w:numId w:val="4"/>
              </w:numPr>
              <w:tabs>
                <w:tab w:val="left" w:pos="539"/>
              </w:tabs>
              <w:spacing w:after="0" w:line="240" w:lineRule="auto"/>
              <w:ind w:firstLine="280"/>
            </w:pPr>
            <w:r>
              <w:t>What happens if the complaint is not resolved at the state level (the Department)?</w:t>
            </w:r>
          </w:p>
        </w:tc>
      </w:tr>
    </w:tbl>
    <w:p w14:paraId="4D7F0179" w14:textId="77777777" w:rsidR="00A842EF" w:rsidRDefault="00AC5BF4">
      <w:pPr>
        <w:pStyle w:val="Heading30"/>
        <w:framePr w:w="8838" w:h="5342" w:hRule="exact" w:wrap="none" w:vAnchor="page" w:hAnchor="page" w:x="1721" w:y="8092"/>
        <w:numPr>
          <w:ilvl w:val="0"/>
          <w:numId w:val="5"/>
        </w:numPr>
        <w:tabs>
          <w:tab w:val="left" w:pos="339"/>
        </w:tabs>
        <w:spacing w:after="180"/>
      </w:pPr>
      <w:bookmarkStart w:id="6" w:name="bookmark8"/>
      <w:bookmarkStart w:id="7" w:name="bookmark6"/>
      <w:bookmarkStart w:id="8" w:name="bookmark7"/>
      <w:bookmarkStart w:id="9" w:name="bookmark9"/>
      <w:bookmarkEnd w:id="6"/>
      <w:r>
        <w:t>What is a complaint?</w:t>
      </w:r>
      <w:bookmarkEnd w:id="7"/>
      <w:bookmarkEnd w:id="8"/>
      <w:bookmarkEnd w:id="9"/>
    </w:p>
    <w:p w14:paraId="1C684C49" w14:textId="77777777" w:rsidR="00A842EF" w:rsidRDefault="00AC5BF4">
      <w:pPr>
        <w:pStyle w:val="BodyText"/>
        <w:framePr w:w="8838" w:h="5342" w:hRule="exact" w:wrap="none" w:vAnchor="page" w:hAnchor="page" w:x="1721" w:y="8092"/>
        <w:spacing w:after="260"/>
        <w:ind w:left="340"/>
      </w:pPr>
      <w:r>
        <w:t xml:space="preserve">For these purposes, a complaint is a written </w:t>
      </w:r>
      <w:r>
        <w:t>allegation that a local education agency (LEA) or the Missouri Department of Elementary and Secondary Education (the Department) has violated a federal statute or regulation that applies to a program under ESSA.</w:t>
      </w:r>
    </w:p>
    <w:p w14:paraId="68435160" w14:textId="77777777" w:rsidR="00A842EF" w:rsidRDefault="00AC5BF4">
      <w:pPr>
        <w:pStyle w:val="Heading30"/>
        <w:framePr w:w="8838" w:h="5342" w:hRule="exact" w:wrap="none" w:vAnchor="page" w:hAnchor="page" w:x="1721" w:y="8092"/>
        <w:numPr>
          <w:ilvl w:val="0"/>
          <w:numId w:val="5"/>
        </w:numPr>
        <w:tabs>
          <w:tab w:val="left" w:pos="339"/>
        </w:tabs>
        <w:spacing w:after="180"/>
      </w:pPr>
      <w:bookmarkStart w:id="10" w:name="bookmark12"/>
      <w:bookmarkStart w:id="11" w:name="bookmark10"/>
      <w:bookmarkStart w:id="12" w:name="bookmark11"/>
      <w:bookmarkStart w:id="13" w:name="bookmark13"/>
      <w:bookmarkEnd w:id="10"/>
      <w:r>
        <w:t>Who may file a complaint?</w:t>
      </w:r>
      <w:bookmarkEnd w:id="11"/>
      <w:bookmarkEnd w:id="12"/>
      <w:bookmarkEnd w:id="13"/>
    </w:p>
    <w:p w14:paraId="7995CD4D" w14:textId="77777777" w:rsidR="00A842EF" w:rsidRDefault="00AC5BF4">
      <w:pPr>
        <w:pStyle w:val="BodyText"/>
        <w:framePr w:w="8838" w:h="5342" w:hRule="exact" w:wrap="none" w:vAnchor="page" w:hAnchor="page" w:x="1721" w:y="8092"/>
        <w:spacing w:after="180"/>
        <w:ind w:firstLine="340"/>
      </w:pPr>
      <w:r>
        <w:t xml:space="preserve">Any </w:t>
      </w:r>
      <w:r>
        <w:t>individual or organization may file a complaint</w:t>
      </w:r>
    </w:p>
    <w:p w14:paraId="02F205BA" w14:textId="77777777" w:rsidR="00A842EF" w:rsidRDefault="00AC5BF4">
      <w:pPr>
        <w:pStyle w:val="Heading30"/>
        <w:framePr w:w="8838" w:h="5342" w:hRule="exact" w:wrap="none" w:vAnchor="page" w:hAnchor="page" w:x="1721" w:y="8092"/>
        <w:numPr>
          <w:ilvl w:val="0"/>
          <w:numId w:val="5"/>
        </w:numPr>
        <w:tabs>
          <w:tab w:val="left" w:pos="339"/>
        </w:tabs>
        <w:spacing w:after="180"/>
      </w:pPr>
      <w:bookmarkStart w:id="14" w:name="bookmark16"/>
      <w:bookmarkStart w:id="15" w:name="bookmark14"/>
      <w:bookmarkStart w:id="16" w:name="bookmark15"/>
      <w:bookmarkStart w:id="17" w:name="bookmark17"/>
      <w:bookmarkEnd w:id="14"/>
      <w:r>
        <w:t>How can a complaint be filed?</w:t>
      </w:r>
      <w:bookmarkEnd w:id="15"/>
      <w:bookmarkEnd w:id="16"/>
      <w:bookmarkEnd w:id="17"/>
    </w:p>
    <w:p w14:paraId="19D262B3" w14:textId="77777777" w:rsidR="00A842EF" w:rsidRDefault="00AC5BF4">
      <w:pPr>
        <w:pStyle w:val="BodyText"/>
        <w:framePr w:w="8838" w:h="5342" w:hRule="exact" w:wrap="none" w:vAnchor="page" w:hAnchor="page" w:x="1721" w:y="8092"/>
        <w:spacing w:after="180"/>
        <w:ind w:firstLine="340"/>
      </w:pPr>
      <w:r>
        <w:t>Complaints can be filed with the LEA or with the Department.</w:t>
      </w:r>
    </w:p>
    <w:p w14:paraId="3721345D" w14:textId="77777777" w:rsidR="00A842EF" w:rsidRDefault="00AC5BF4">
      <w:pPr>
        <w:pStyle w:val="Heading30"/>
        <w:framePr w:w="8838" w:h="5342" w:hRule="exact" w:wrap="none" w:vAnchor="page" w:hAnchor="page" w:x="1721" w:y="8092"/>
        <w:numPr>
          <w:ilvl w:val="0"/>
          <w:numId w:val="5"/>
        </w:numPr>
        <w:tabs>
          <w:tab w:val="left" w:pos="339"/>
        </w:tabs>
        <w:spacing w:after="180"/>
      </w:pPr>
      <w:bookmarkStart w:id="18" w:name="bookmark20"/>
      <w:bookmarkStart w:id="19" w:name="bookmark18"/>
      <w:bookmarkStart w:id="20" w:name="bookmark19"/>
      <w:bookmarkStart w:id="21" w:name="bookmark21"/>
      <w:bookmarkEnd w:id="18"/>
      <w:r>
        <w:t>How will a complaint filed with the LEA be investigated?</w:t>
      </w:r>
      <w:bookmarkEnd w:id="19"/>
      <w:bookmarkEnd w:id="20"/>
      <w:bookmarkEnd w:id="21"/>
    </w:p>
    <w:p w14:paraId="0FE29B45" w14:textId="77777777" w:rsidR="00A842EF" w:rsidRDefault="00AC5BF4">
      <w:pPr>
        <w:pStyle w:val="BodyText"/>
        <w:framePr w:w="8838" w:h="5342" w:hRule="exact" w:wrap="none" w:vAnchor="page" w:hAnchor="page" w:x="1721" w:y="8092"/>
        <w:spacing w:after="180" w:line="276" w:lineRule="auto"/>
        <w:ind w:left="340"/>
      </w:pPr>
      <w:r>
        <w:t>Complaints filed with the LEA are to be investigated and att</w:t>
      </w:r>
      <w:r>
        <w:t>empted to be resolved according to the locally developed and adopted procedures.</w:t>
      </w:r>
    </w:p>
    <w:p w14:paraId="036B647C" w14:textId="77777777" w:rsidR="00A842EF" w:rsidRDefault="00AC5BF4">
      <w:pPr>
        <w:pStyle w:val="Heading30"/>
        <w:framePr w:w="8838" w:h="5342" w:hRule="exact" w:wrap="none" w:vAnchor="page" w:hAnchor="page" w:x="1721" w:y="8092"/>
        <w:numPr>
          <w:ilvl w:val="0"/>
          <w:numId w:val="5"/>
        </w:numPr>
        <w:tabs>
          <w:tab w:val="left" w:pos="339"/>
        </w:tabs>
        <w:spacing w:after="180"/>
      </w:pPr>
      <w:bookmarkStart w:id="22" w:name="bookmark24"/>
      <w:bookmarkStart w:id="23" w:name="bookmark22"/>
      <w:bookmarkStart w:id="24" w:name="bookmark23"/>
      <w:bookmarkStart w:id="25" w:name="bookmark25"/>
      <w:bookmarkEnd w:id="22"/>
      <w:r>
        <w:t>What happens if a complaint is not resolved at the local level (LEA)?</w:t>
      </w:r>
      <w:bookmarkEnd w:id="23"/>
      <w:bookmarkEnd w:id="24"/>
      <w:bookmarkEnd w:id="25"/>
    </w:p>
    <w:p w14:paraId="49FAA849" w14:textId="77777777" w:rsidR="00A842EF" w:rsidRDefault="00AC5BF4">
      <w:pPr>
        <w:pStyle w:val="BodyText"/>
        <w:framePr w:w="8838" w:h="5342" w:hRule="exact" w:wrap="none" w:vAnchor="page" w:hAnchor="page" w:x="1721" w:y="8092"/>
        <w:spacing w:after="0"/>
        <w:ind w:firstLine="340"/>
      </w:pPr>
      <w:r>
        <w:t>A complaint not resolved at the local level may be appealed to the Department.</w:t>
      </w:r>
    </w:p>
    <w:p w14:paraId="3016DE0C" w14:textId="77777777" w:rsidR="00A842EF" w:rsidRDefault="00AC5BF4">
      <w:pPr>
        <w:pStyle w:val="Bodytext20"/>
        <w:framePr w:w="8838" w:h="738" w:hRule="exact" w:wrap="none" w:vAnchor="page" w:hAnchor="page" w:x="1721" w:y="13762"/>
        <w:tabs>
          <w:tab w:val="left" w:pos="8172"/>
        </w:tabs>
        <w:spacing w:after="0"/>
      </w:pPr>
      <w:r>
        <w:t xml:space="preserve">' Programs include </w:t>
      </w:r>
      <w:r>
        <w:t>Title I. A, B, C, D, Title II, Title III, Title IV.A, Title V</w:t>
      </w:r>
      <w:r>
        <w:rPr>
          <w:i w:val="0"/>
          <w:iCs w:val="0"/>
        </w:rPr>
        <w:tab/>
        <w:t>Revised 4/17</w:t>
      </w:r>
    </w:p>
    <w:p w14:paraId="785150EA" w14:textId="77777777" w:rsidR="00A842EF" w:rsidRDefault="00AC5BF4">
      <w:pPr>
        <w:pStyle w:val="Bodytext20"/>
        <w:framePr w:w="8838" w:h="738" w:hRule="exact" w:wrap="none" w:vAnchor="page" w:hAnchor="page" w:x="1721" w:y="13762"/>
      </w:pPr>
      <w:r>
        <w:rPr>
          <w:vertAlign w:val="superscript"/>
        </w:rPr>
        <w:t>1</w:t>
      </w:r>
      <w:r>
        <w:t xml:space="preserve"> In compliance with ESSA Title VIII- Part C Sec. 8304(a)(3)(C)</w:t>
      </w:r>
    </w:p>
    <w:p w14:paraId="629A2A0D" w14:textId="77777777" w:rsidR="00A842EF" w:rsidRDefault="00AC5BF4">
      <w:pPr>
        <w:pStyle w:val="Bodytext20"/>
        <w:framePr w:w="8838" w:h="738" w:hRule="exact" w:wrap="none" w:vAnchor="page" w:hAnchor="page" w:x="1721" w:y="13762"/>
        <w:spacing w:after="0"/>
      </w:pPr>
      <w:r>
        <w:t>Local education agencies ore required to disseminate, free of charge, this information regarding ESSA complaint proce</w:t>
      </w:r>
      <w:r>
        <w:t>dures to parents of students and appropriate private school officials or representatives.</w:t>
      </w:r>
    </w:p>
    <w:p w14:paraId="4F4C171A" w14:textId="77777777" w:rsidR="00A842EF" w:rsidRDefault="00A842EF">
      <w:pPr>
        <w:spacing w:line="1" w:lineRule="exact"/>
        <w:sectPr w:rsidR="00A842EF">
          <w:pgSz w:w="12240" w:h="15840"/>
          <w:pgMar w:top="360" w:right="360" w:bottom="360" w:left="360" w:header="0" w:footer="3" w:gutter="0"/>
          <w:cols w:space="720"/>
          <w:noEndnote/>
          <w:docGrid w:linePitch="360"/>
        </w:sectPr>
      </w:pPr>
    </w:p>
    <w:p w14:paraId="351F2D3E" w14:textId="77777777" w:rsidR="00A842EF" w:rsidRDefault="00A842EF">
      <w:pPr>
        <w:spacing w:line="1" w:lineRule="exact"/>
      </w:pPr>
    </w:p>
    <w:p w14:paraId="0817737A" w14:textId="77777777" w:rsidR="00A842EF" w:rsidRDefault="00AC5BF4">
      <w:pPr>
        <w:pStyle w:val="Heading30"/>
        <w:framePr w:w="8838" w:h="12265" w:hRule="exact" w:wrap="none" w:vAnchor="page" w:hAnchor="page" w:x="1721" w:y="1698"/>
        <w:numPr>
          <w:ilvl w:val="0"/>
          <w:numId w:val="5"/>
        </w:numPr>
        <w:tabs>
          <w:tab w:val="left" w:pos="343"/>
        </w:tabs>
        <w:spacing w:after="200"/>
      </w:pPr>
      <w:bookmarkStart w:id="26" w:name="bookmark28"/>
      <w:bookmarkStart w:id="27" w:name="bookmark26"/>
      <w:bookmarkStart w:id="28" w:name="bookmark27"/>
      <w:bookmarkStart w:id="29" w:name="bookmark29"/>
      <w:bookmarkEnd w:id="26"/>
      <w:r>
        <w:t>How can a complaint be filed with the Department?</w:t>
      </w:r>
      <w:bookmarkEnd w:id="27"/>
      <w:bookmarkEnd w:id="28"/>
      <w:bookmarkEnd w:id="29"/>
    </w:p>
    <w:p w14:paraId="06B5BB88" w14:textId="77777777" w:rsidR="00A842EF" w:rsidRDefault="00AC5BF4">
      <w:pPr>
        <w:pStyle w:val="BodyText"/>
        <w:framePr w:w="8838" w:h="12265" w:hRule="exact" w:wrap="none" w:vAnchor="page" w:hAnchor="page" w:x="1721" w:y="1698"/>
        <w:spacing w:after="0" w:line="276" w:lineRule="auto"/>
        <w:ind w:firstLine="340"/>
      </w:pPr>
      <w:r>
        <w:t>A complaint filed with the Department must be a written, signed statement that includes:</w:t>
      </w:r>
    </w:p>
    <w:p w14:paraId="04E80A54" w14:textId="77777777" w:rsidR="00A842EF" w:rsidRDefault="00AC5BF4">
      <w:pPr>
        <w:pStyle w:val="BodyText"/>
        <w:framePr w:w="8838" w:h="12265" w:hRule="exact" w:wrap="none" w:vAnchor="page" w:hAnchor="page" w:x="1721" w:y="1698"/>
        <w:numPr>
          <w:ilvl w:val="0"/>
          <w:numId w:val="6"/>
        </w:numPr>
        <w:tabs>
          <w:tab w:val="left" w:pos="1033"/>
        </w:tabs>
        <w:spacing w:after="0" w:line="276" w:lineRule="auto"/>
        <w:ind w:left="1020" w:hanging="320"/>
      </w:pPr>
      <w:bookmarkStart w:id="30" w:name="bookmark30"/>
      <w:bookmarkEnd w:id="30"/>
      <w:r>
        <w:t xml:space="preserve">A </w:t>
      </w:r>
      <w:r>
        <w:t>statement that a requirement that applies to an ESSA program has been violated by the LEA or the Department, and</w:t>
      </w:r>
    </w:p>
    <w:p w14:paraId="54E0FBA7" w14:textId="77777777" w:rsidR="00A842EF" w:rsidRDefault="00AC5BF4">
      <w:pPr>
        <w:pStyle w:val="BodyText"/>
        <w:framePr w:w="8838" w:h="12265" w:hRule="exact" w:wrap="none" w:vAnchor="page" w:hAnchor="page" w:x="1721" w:y="1698"/>
        <w:numPr>
          <w:ilvl w:val="0"/>
          <w:numId w:val="6"/>
        </w:numPr>
        <w:tabs>
          <w:tab w:val="left" w:pos="1033"/>
        </w:tabs>
        <w:spacing w:after="260" w:line="276" w:lineRule="auto"/>
        <w:ind w:firstLine="680"/>
      </w:pPr>
      <w:bookmarkStart w:id="31" w:name="bookmark31"/>
      <w:bookmarkEnd w:id="31"/>
      <w:r>
        <w:t>The facts on which the statement is based and the specific requirement allegedly violated.</w:t>
      </w:r>
    </w:p>
    <w:p w14:paraId="562305EA" w14:textId="77777777" w:rsidR="00A842EF" w:rsidRDefault="00AC5BF4">
      <w:pPr>
        <w:pStyle w:val="Heading30"/>
        <w:framePr w:w="8838" w:h="12265" w:hRule="exact" w:wrap="none" w:vAnchor="page" w:hAnchor="page" w:x="1721" w:y="1698"/>
        <w:numPr>
          <w:ilvl w:val="0"/>
          <w:numId w:val="5"/>
        </w:numPr>
        <w:tabs>
          <w:tab w:val="left" w:pos="343"/>
        </w:tabs>
        <w:spacing w:after="200"/>
      </w:pPr>
      <w:bookmarkStart w:id="32" w:name="bookmark34"/>
      <w:bookmarkStart w:id="33" w:name="bookmark32"/>
      <w:bookmarkStart w:id="34" w:name="bookmark33"/>
      <w:bookmarkStart w:id="35" w:name="bookmark35"/>
      <w:bookmarkEnd w:id="32"/>
      <w:r>
        <w:t>How will a complaint filed with the Department be in</w:t>
      </w:r>
      <w:r>
        <w:t>vestigated?</w:t>
      </w:r>
      <w:bookmarkEnd w:id="33"/>
      <w:bookmarkEnd w:id="34"/>
      <w:bookmarkEnd w:id="35"/>
    </w:p>
    <w:p w14:paraId="18A6D074" w14:textId="77777777" w:rsidR="00A842EF" w:rsidRDefault="00AC5BF4">
      <w:pPr>
        <w:pStyle w:val="BodyText"/>
        <w:framePr w:w="8838" w:h="12265" w:hRule="exact" w:wrap="none" w:vAnchor="page" w:hAnchor="page" w:x="1721" w:y="1698"/>
        <w:spacing w:line="276" w:lineRule="auto"/>
        <w:ind w:left="340"/>
      </w:pPr>
      <w:r>
        <w:t xml:space="preserve">The investigation and complaint resolution proceedings will be completed within a time limit of forty-five calendar days. </w:t>
      </w:r>
      <w:r>
        <w:rPr>
          <w:u w:val="single"/>
        </w:rPr>
        <w:t>That time limit can be extended by the agreement of all parties</w:t>
      </w:r>
      <w:r>
        <w:t>.</w:t>
      </w:r>
    </w:p>
    <w:p w14:paraId="5297C1F0" w14:textId="77777777" w:rsidR="00A842EF" w:rsidRDefault="00AC5BF4">
      <w:pPr>
        <w:pStyle w:val="BodyText"/>
        <w:framePr w:w="8838" w:h="12265" w:hRule="exact" w:wrap="none" w:vAnchor="page" w:hAnchor="page" w:x="1721" w:y="1698"/>
        <w:ind w:firstLine="340"/>
      </w:pPr>
      <w:r>
        <w:t>The following activities will occur in the investigation:</w:t>
      </w:r>
    </w:p>
    <w:p w14:paraId="22F7FF30" w14:textId="77777777" w:rsidR="00A842EF" w:rsidRDefault="00AC5BF4">
      <w:pPr>
        <w:pStyle w:val="BodyText"/>
        <w:framePr w:w="8838" w:h="12265" w:hRule="exact" w:wrap="none" w:vAnchor="page" w:hAnchor="page" w:x="1721" w:y="1698"/>
        <w:numPr>
          <w:ilvl w:val="0"/>
          <w:numId w:val="7"/>
        </w:numPr>
        <w:tabs>
          <w:tab w:val="left" w:pos="1033"/>
        </w:tabs>
        <w:spacing w:after="0" w:line="286" w:lineRule="auto"/>
        <w:ind w:firstLine="680"/>
      </w:pPr>
      <w:bookmarkStart w:id="36" w:name="bookmark36"/>
      <w:bookmarkEnd w:id="36"/>
      <w:r>
        <w:rPr>
          <w:b/>
          <w:bCs/>
        </w:rPr>
        <w:t xml:space="preserve">Record. </w:t>
      </w:r>
      <w:r>
        <w:t>A written record of the investigation will be kept.</w:t>
      </w:r>
    </w:p>
    <w:p w14:paraId="1F05969A" w14:textId="77777777" w:rsidR="00A842EF" w:rsidRDefault="00AC5BF4">
      <w:pPr>
        <w:pStyle w:val="BodyText"/>
        <w:framePr w:w="8838" w:h="12265" w:hRule="exact" w:wrap="none" w:vAnchor="page" w:hAnchor="page" w:x="1721" w:y="1698"/>
        <w:numPr>
          <w:ilvl w:val="0"/>
          <w:numId w:val="7"/>
        </w:numPr>
        <w:tabs>
          <w:tab w:val="left" w:pos="1033"/>
        </w:tabs>
        <w:spacing w:after="0" w:line="286" w:lineRule="auto"/>
        <w:ind w:left="1020" w:hanging="320"/>
      </w:pPr>
      <w:bookmarkStart w:id="37" w:name="bookmark37"/>
      <w:bookmarkEnd w:id="37"/>
      <w:r>
        <w:rPr>
          <w:b/>
          <w:bCs/>
        </w:rPr>
        <w:t xml:space="preserve">Notification of LEA. </w:t>
      </w:r>
      <w:r>
        <w:t>The LEA will be notified of the complaint within five days of the complaint being filed.</w:t>
      </w:r>
    </w:p>
    <w:p w14:paraId="346F5455" w14:textId="77777777" w:rsidR="00A842EF" w:rsidRDefault="00AC5BF4">
      <w:pPr>
        <w:pStyle w:val="BodyText"/>
        <w:framePr w:w="8838" w:h="12265" w:hRule="exact" w:wrap="none" w:vAnchor="page" w:hAnchor="page" w:x="1721" w:y="1698"/>
        <w:numPr>
          <w:ilvl w:val="0"/>
          <w:numId w:val="7"/>
        </w:numPr>
        <w:tabs>
          <w:tab w:val="left" w:pos="1033"/>
        </w:tabs>
        <w:spacing w:after="0" w:line="286" w:lineRule="auto"/>
        <w:ind w:left="1020" w:hanging="320"/>
      </w:pPr>
      <w:bookmarkStart w:id="38" w:name="bookmark38"/>
      <w:bookmarkEnd w:id="38"/>
      <w:r>
        <w:rPr>
          <w:b/>
          <w:bCs/>
        </w:rPr>
        <w:t xml:space="preserve">Resolution at LEA. </w:t>
      </w:r>
      <w:r>
        <w:t xml:space="preserve">The LEA will then initiate its local complaint </w:t>
      </w:r>
      <w:r>
        <w:t>procedures in an effort to first resolve the complaint at the local level.</w:t>
      </w:r>
    </w:p>
    <w:p w14:paraId="2E03182C" w14:textId="77777777" w:rsidR="00A842EF" w:rsidRDefault="00AC5BF4">
      <w:pPr>
        <w:pStyle w:val="BodyText"/>
        <w:framePr w:w="8838" w:h="12265" w:hRule="exact" w:wrap="none" w:vAnchor="page" w:hAnchor="page" w:x="1721" w:y="1698"/>
        <w:numPr>
          <w:ilvl w:val="0"/>
          <w:numId w:val="7"/>
        </w:numPr>
        <w:tabs>
          <w:tab w:val="left" w:pos="1033"/>
        </w:tabs>
        <w:spacing w:after="0" w:line="286" w:lineRule="auto"/>
        <w:ind w:left="1020" w:hanging="320"/>
      </w:pPr>
      <w:bookmarkStart w:id="39" w:name="bookmark39"/>
      <w:bookmarkEnd w:id="39"/>
      <w:r>
        <w:rPr>
          <w:b/>
          <w:bCs/>
        </w:rPr>
        <w:t xml:space="preserve">Report by LEA. </w:t>
      </w:r>
      <w:r>
        <w:t>Within thirty-five days of the complaint being filed, the LEA will submit a written summary of the LEA investigation and complaint resolution. This report is consider</w:t>
      </w:r>
      <w:r>
        <w:t>ed public record and may be made available to parents, teachers, and other members of the general public.</w:t>
      </w:r>
    </w:p>
    <w:p w14:paraId="47C31AEA" w14:textId="77777777" w:rsidR="00A842EF" w:rsidRDefault="00AC5BF4">
      <w:pPr>
        <w:pStyle w:val="BodyText"/>
        <w:framePr w:w="8838" w:h="12265" w:hRule="exact" w:wrap="none" w:vAnchor="page" w:hAnchor="page" w:x="1721" w:y="1698"/>
        <w:numPr>
          <w:ilvl w:val="0"/>
          <w:numId w:val="7"/>
        </w:numPr>
        <w:tabs>
          <w:tab w:val="left" w:pos="1033"/>
        </w:tabs>
        <w:spacing w:after="0" w:line="286" w:lineRule="auto"/>
        <w:ind w:left="1020" w:hanging="320"/>
      </w:pPr>
      <w:bookmarkStart w:id="40" w:name="bookmark40"/>
      <w:bookmarkEnd w:id="40"/>
      <w:r>
        <w:rPr>
          <w:b/>
          <w:bCs/>
        </w:rPr>
        <w:t xml:space="preserve">Verification. </w:t>
      </w:r>
      <w:r>
        <w:t xml:space="preserve">Within five days of receiving the written summary of a complaint resolution, the Department will verify the resolution of the complaint </w:t>
      </w:r>
      <w:r>
        <w:t>through an on-site visit, letter, or telephone call(s).</w:t>
      </w:r>
    </w:p>
    <w:p w14:paraId="22EC4F10" w14:textId="77777777" w:rsidR="00A842EF" w:rsidRDefault="00AC5BF4">
      <w:pPr>
        <w:pStyle w:val="BodyText"/>
        <w:framePr w:w="8838" w:h="12265" w:hRule="exact" w:wrap="none" w:vAnchor="page" w:hAnchor="page" w:x="1721" w:y="1698"/>
        <w:numPr>
          <w:ilvl w:val="0"/>
          <w:numId w:val="7"/>
        </w:numPr>
        <w:tabs>
          <w:tab w:val="left" w:pos="1033"/>
        </w:tabs>
        <w:spacing w:after="260" w:line="286" w:lineRule="auto"/>
        <w:ind w:left="1020" w:hanging="320"/>
      </w:pPr>
      <w:bookmarkStart w:id="41" w:name="bookmark41"/>
      <w:bookmarkEnd w:id="41"/>
      <w:r>
        <w:rPr>
          <w:b/>
          <w:bCs/>
        </w:rPr>
        <w:t xml:space="preserve">Appeal. </w:t>
      </w:r>
      <w:r>
        <w:t>The complainant or the LEA may appeal the decision of the Department to the U.S. Department of Education.</w:t>
      </w:r>
    </w:p>
    <w:p w14:paraId="5EA1DA4C" w14:textId="77777777" w:rsidR="00A842EF" w:rsidRDefault="00AC5BF4">
      <w:pPr>
        <w:pStyle w:val="Heading30"/>
        <w:framePr w:w="8838" w:h="12265" w:hRule="exact" w:wrap="none" w:vAnchor="page" w:hAnchor="page" w:x="1721" w:y="1698"/>
        <w:numPr>
          <w:ilvl w:val="0"/>
          <w:numId w:val="5"/>
        </w:numPr>
        <w:tabs>
          <w:tab w:val="left" w:pos="343"/>
        </w:tabs>
        <w:spacing w:after="200"/>
      </w:pPr>
      <w:bookmarkStart w:id="42" w:name="bookmark44"/>
      <w:bookmarkStart w:id="43" w:name="bookmark42"/>
      <w:bookmarkStart w:id="44" w:name="bookmark43"/>
      <w:bookmarkStart w:id="45" w:name="bookmark45"/>
      <w:bookmarkEnd w:id="42"/>
      <w:r>
        <w:t xml:space="preserve">How are complaints related to equitable services to nonpublic school children handled </w:t>
      </w:r>
      <w:r>
        <w:t>differently?</w:t>
      </w:r>
      <w:bookmarkEnd w:id="43"/>
      <w:bookmarkEnd w:id="44"/>
      <w:bookmarkEnd w:id="45"/>
    </w:p>
    <w:p w14:paraId="02408C60" w14:textId="77777777" w:rsidR="00A842EF" w:rsidRDefault="00AC5BF4">
      <w:pPr>
        <w:pStyle w:val="BodyText"/>
        <w:framePr w:w="8838" w:h="12265" w:hRule="exact" w:wrap="none" w:vAnchor="page" w:hAnchor="page" w:x="1721" w:y="1698"/>
        <w:spacing w:after="260"/>
        <w:ind w:left="340"/>
      </w:pPr>
      <w:r>
        <w:t>In addition to the procedures listed in number 7 above, complaints related to equitable services will also be filed with the U.S. Department of Education, and they will receive all information related to the investigation and resolution of the</w:t>
      </w:r>
      <w:r>
        <w:t xml:space="preserve"> complaint. Also, appeals to the United States Department of Education must be filed no longer than thirty days following the Department's resolution of the complaint (or its failure to resolve the complaint).</w:t>
      </w:r>
    </w:p>
    <w:p w14:paraId="0155EE89" w14:textId="77777777" w:rsidR="00A842EF" w:rsidRDefault="00AC5BF4">
      <w:pPr>
        <w:pStyle w:val="Heading30"/>
        <w:framePr w:w="8838" w:h="12265" w:hRule="exact" w:wrap="none" w:vAnchor="page" w:hAnchor="page" w:x="1721" w:y="1698"/>
        <w:numPr>
          <w:ilvl w:val="0"/>
          <w:numId w:val="5"/>
        </w:numPr>
        <w:tabs>
          <w:tab w:val="left" w:pos="343"/>
        </w:tabs>
        <w:spacing w:after="200"/>
      </w:pPr>
      <w:bookmarkStart w:id="46" w:name="bookmark48"/>
      <w:bookmarkStart w:id="47" w:name="bookmark46"/>
      <w:bookmarkStart w:id="48" w:name="bookmark47"/>
      <w:bookmarkStart w:id="49" w:name="bookmark49"/>
      <w:bookmarkEnd w:id="46"/>
      <w:r>
        <w:t>How will appeals to the Department be investig</w:t>
      </w:r>
      <w:r>
        <w:t>ated?</w:t>
      </w:r>
      <w:bookmarkEnd w:id="47"/>
      <w:bookmarkEnd w:id="48"/>
      <w:bookmarkEnd w:id="49"/>
    </w:p>
    <w:p w14:paraId="58AC9EF7" w14:textId="77777777" w:rsidR="00A842EF" w:rsidRDefault="00AC5BF4">
      <w:pPr>
        <w:pStyle w:val="BodyText"/>
        <w:framePr w:w="8838" w:h="12265" w:hRule="exact" w:wrap="none" w:vAnchor="page" w:hAnchor="page" w:x="1721" w:y="1698"/>
        <w:spacing w:after="260"/>
        <w:ind w:left="340"/>
      </w:pPr>
      <w:r>
        <w:t>The Department will initiate an investigation within ten days, which will be concluded within thirty days from the day of the appeal. This investigation may be continued beyond the thirty day limit at the discretion of the Department. At the conclusi</w:t>
      </w:r>
      <w:r>
        <w:t xml:space="preserve">on of the investigation, the Department will communicate the decision and reasons for the decision to the complainant and the LEA. Recommendations and details of the decision are to be implemented within fifteen days of the decision being delivered to the </w:t>
      </w:r>
      <w:r>
        <w:t>LEA.</w:t>
      </w:r>
    </w:p>
    <w:p w14:paraId="715B461C" w14:textId="77777777" w:rsidR="00A842EF" w:rsidRDefault="00AC5BF4">
      <w:pPr>
        <w:pStyle w:val="Heading30"/>
        <w:framePr w:w="8838" w:h="12265" w:hRule="exact" w:wrap="none" w:vAnchor="page" w:hAnchor="page" w:x="1721" w:y="1698"/>
        <w:numPr>
          <w:ilvl w:val="0"/>
          <w:numId w:val="5"/>
        </w:numPr>
        <w:tabs>
          <w:tab w:val="left" w:pos="361"/>
        </w:tabs>
        <w:spacing w:after="200"/>
      </w:pPr>
      <w:bookmarkStart w:id="50" w:name="bookmark52"/>
      <w:bookmarkStart w:id="51" w:name="bookmark50"/>
      <w:bookmarkStart w:id="52" w:name="bookmark51"/>
      <w:bookmarkStart w:id="53" w:name="bookmark53"/>
      <w:bookmarkEnd w:id="50"/>
      <w:r>
        <w:t>What happens if a complaint is not resolved at the state level (the Department)?</w:t>
      </w:r>
      <w:bookmarkEnd w:id="51"/>
      <w:bookmarkEnd w:id="52"/>
      <w:bookmarkEnd w:id="53"/>
    </w:p>
    <w:p w14:paraId="559D8BD8" w14:textId="77777777" w:rsidR="00A842EF" w:rsidRDefault="00AC5BF4">
      <w:pPr>
        <w:pStyle w:val="BodyText"/>
        <w:framePr w:w="8838" w:h="12265" w:hRule="exact" w:wrap="none" w:vAnchor="page" w:hAnchor="page" w:x="1721" w:y="1698"/>
        <w:spacing w:after="0" w:line="276" w:lineRule="auto"/>
        <w:ind w:left="340"/>
      </w:pPr>
      <w:r>
        <w:t>The complainant or the LEA may appeal the decision of the Department to the United States Department of Education.</w:t>
      </w:r>
    </w:p>
    <w:p w14:paraId="180AB80F" w14:textId="77777777" w:rsidR="00A842EF" w:rsidRDefault="00A842EF">
      <w:pPr>
        <w:spacing w:line="1" w:lineRule="exact"/>
      </w:pPr>
    </w:p>
    <w:sectPr w:rsidR="00A842EF">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D64F" w14:textId="77777777" w:rsidR="00AC5BF4" w:rsidRDefault="00AC5BF4">
      <w:r>
        <w:separator/>
      </w:r>
    </w:p>
  </w:endnote>
  <w:endnote w:type="continuationSeparator" w:id="0">
    <w:p w14:paraId="01123FD7" w14:textId="77777777" w:rsidR="00AC5BF4" w:rsidRDefault="00AC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C68A8" w14:textId="77777777" w:rsidR="00AC5BF4" w:rsidRDefault="00AC5BF4"/>
  </w:footnote>
  <w:footnote w:type="continuationSeparator" w:id="0">
    <w:p w14:paraId="5F5418F2" w14:textId="77777777" w:rsidR="00AC5BF4" w:rsidRDefault="00AC5B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4B9"/>
    <w:multiLevelType w:val="multilevel"/>
    <w:tmpl w:val="D64CB13A"/>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3D52ED"/>
    <w:multiLevelType w:val="multilevel"/>
    <w:tmpl w:val="2550D70C"/>
    <w:lvl w:ilvl="0">
      <w:start w:val="9"/>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AB3A8C"/>
    <w:multiLevelType w:val="multilevel"/>
    <w:tmpl w:val="9F368A44"/>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0B1EAF"/>
    <w:multiLevelType w:val="multilevel"/>
    <w:tmpl w:val="A1C0BBD0"/>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5C2DE5"/>
    <w:multiLevelType w:val="multilevel"/>
    <w:tmpl w:val="D30ADA2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14153A"/>
    <w:multiLevelType w:val="multilevel"/>
    <w:tmpl w:val="2FA65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9A118E"/>
    <w:multiLevelType w:val="multilevel"/>
    <w:tmpl w:val="75D4DC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2EF"/>
    <w:rsid w:val="004A2D78"/>
    <w:rsid w:val="00A842EF"/>
    <w:rsid w:val="00AC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D1BD"/>
  <w15:docId w15:val="{A1645B58-0B56-4FE5-AB9E-E868ECCF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Calibri" w:eastAsia="Calibri" w:hAnsi="Calibri" w:cs="Calibri"/>
      <w:b/>
      <w:bCs/>
      <w:i w:val="0"/>
      <w:iCs w:val="0"/>
      <w:smallCaps w:val="0"/>
      <w:strike w:val="0"/>
      <w:sz w:val="26"/>
      <w:szCs w:val="26"/>
      <w:u w:val="none"/>
      <w:shd w:val="clear" w:color="auto" w:fill="auto"/>
    </w:rPr>
  </w:style>
  <w:style w:type="character" w:customStyle="1" w:styleId="Heading2">
    <w:name w:val="Heading #2_"/>
    <w:basedOn w:val="DefaultParagraphFont"/>
    <w:link w:val="Heading20"/>
    <w:rPr>
      <w:rFonts w:ascii="Calibri" w:eastAsia="Calibri" w:hAnsi="Calibri" w:cs="Calibri"/>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Calibri" w:eastAsia="Calibri" w:hAnsi="Calibri" w:cs="Calibri"/>
      <w:b w:val="0"/>
      <w:bCs w:val="0"/>
      <w:i w:val="0"/>
      <w:iCs w:val="0"/>
      <w:smallCaps w:val="0"/>
      <w:strike w:val="0"/>
      <w:sz w:val="18"/>
      <w:szCs w:val="18"/>
      <w:u w:val="none"/>
      <w:shd w:val="clear" w:color="auto" w:fill="auto"/>
    </w:rPr>
  </w:style>
  <w:style w:type="character" w:customStyle="1" w:styleId="Heading3">
    <w:name w:val="Heading #3_"/>
    <w:basedOn w:val="DefaultParagraphFont"/>
    <w:link w:val="Heading30"/>
    <w:rPr>
      <w:rFonts w:ascii="Calibri" w:eastAsia="Calibri" w:hAnsi="Calibri" w:cs="Calibri"/>
      <w:b/>
      <w:bCs/>
      <w:i w:val="0"/>
      <w:iCs w:val="0"/>
      <w:smallCaps w:val="0"/>
      <w:strike w:val="0"/>
      <w:sz w:val="18"/>
      <w:szCs w:val="18"/>
      <w:u w:val="none"/>
      <w:shd w:val="clear" w:color="auto" w:fill="auto"/>
    </w:rPr>
  </w:style>
  <w:style w:type="character" w:customStyle="1" w:styleId="BodyTextChar">
    <w:name w:val="Body Text Char"/>
    <w:basedOn w:val="DefaultParagraphFont"/>
    <w:link w:val="BodyText"/>
    <w:rPr>
      <w:rFonts w:ascii="Calibri" w:eastAsia="Calibri" w:hAnsi="Calibri" w:cs="Calibri"/>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Calibri" w:eastAsia="Calibri" w:hAnsi="Calibri" w:cs="Calibri"/>
      <w:b/>
      <w:bCs/>
      <w:i/>
      <w:iCs/>
      <w:smallCaps w:val="0"/>
      <w:strike w:val="0"/>
      <w:sz w:val="11"/>
      <w:szCs w:val="11"/>
      <w:u w:val="none"/>
      <w:shd w:val="clear" w:color="auto" w:fill="auto"/>
    </w:rPr>
  </w:style>
  <w:style w:type="paragraph" w:customStyle="1" w:styleId="Heading10">
    <w:name w:val="Heading #1"/>
    <w:basedOn w:val="Normal"/>
    <w:link w:val="Heading1"/>
    <w:pPr>
      <w:spacing w:line="252" w:lineRule="auto"/>
      <w:jc w:val="center"/>
      <w:outlineLvl w:val="0"/>
    </w:pPr>
    <w:rPr>
      <w:rFonts w:ascii="Calibri" w:eastAsia="Calibri" w:hAnsi="Calibri" w:cs="Calibri"/>
      <w:b/>
      <w:bCs/>
      <w:sz w:val="26"/>
      <w:szCs w:val="26"/>
    </w:rPr>
  </w:style>
  <w:style w:type="paragraph" w:customStyle="1" w:styleId="Heading20">
    <w:name w:val="Heading #2"/>
    <w:basedOn w:val="Normal"/>
    <w:link w:val="Heading2"/>
    <w:pPr>
      <w:spacing w:line="276" w:lineRule="auto"/>
      <w:outlineLvl w:val="1"/>
    </w:pPr>
    <w:rPr>
      <w:rFonts w:ascii="Calibri" w:eastAsia="Calibri" w:hAnsi="Calibri" w:cs="Calibri"/>
      <w:sz w:val="20"/>
      <w:szCs w:val="20"/>
    </w:rPr>
  </w:style>
  <w:style w:type="paragraph" w:customStyle="1" w:styleId="Other0">
    <w:name w:val="Other"/>
    <w:basedOn w:val="Normal"/>
    <w:link w:val="Other"/>
    <w:pPr>
      <w:spacing w:after="200" w:line="283" w:lineRule="auto"/>
      <w:ind w:firstLine="20"/>
    </w:pPr>
    <w:rPr>
      <w:rFonts w:ascii="Calibri" w:eastAsia="Calibri" w:hAnsi="Calibri" w:cs="Calibri"/>
      <w:sz w:val="18"/>
      <w:szCs w:val="18"/>
    </w:rPr>
  </w:style>
  <w:style w:type="paragraph" w:customStyle="1" w:styleId="Heading30">
    <w:name w:val="Heading #3"/>
    <w:basedOn w:val="Normal"/>
    <w:link w:val="Heading3"/>
    <w:pPr>
      <w:spacing w:after="190" w:line="283" w:lineRule="auto"/>
      <w:outlineLvl w:val="2"/>
    </w:pPr>
    <w:rPr>
      <w:rFonts w:ascii="Calibri" w:eastAsia="Calibri" w:hAnsi="Calibri" w:cs="Calibri"/>
      <w:b/>
      <w:bCs/>
      <w:sz w:val="18"/>
      <w:szCs w:val="18"/>
    </w:rPr>
  </w:style>
  <w:style w:type="paragraph" w:styleId="BodyText">
    <w:name w:val="Body Text"/>
    <w:basedOn w:val="Normal"/>
    <w:link w:val="BodyTextChar"/>
    <w:qFormat/>
    <w:pPr>
      <w:spacing w:after="200" w:line="283" w:lineRule="auto"/>
      <w:ind w:firstLine="20"/>
    </w:pPr>
    <w:rPr>
      <w:rFonts w:ascii="Calibri" w:eastAsia="Calibri" w:hAnsi="Calibri" w:cs="Calibri"/>
      <w:sz w:val="18"/>
      <w:szCs w:val="18"/>
    </w:rPr>
  </w:style>
  <w:style w:type="paragraph" w:customStyle="1" w:styleId="Bodytext20">
    <w:name w:val="Body text (2)"/>
    <w:basedOn w:val="Normal"/>
    <w:link w:val="Bodytext2"/>
    <w:pPr>
      <w:spacing w:after="180" w:line="223" w:lineRule="auto"/>
    </w:pPr>
    <w:rPr>
      <w:rFonts w:ascii="Calibri" w:eastAsia="Calibri" w:hAnsi="Calibri" w:cs="Calibri"/>
      <w:b/>
      <w:bCs/>
      <w:i/>
      <w:iCs/>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Holland</dc:creator>
  <cp:lastModifiedBy>Tammy Holland</cp:lastModifiedBy>
  <cp:revision>2</cp:revision>
  <dcterms:created xsi:type="dcterms:W3CDTF">2021-09-28T17:22:00Z</dcterms:created>
  <dcterms:modified xsi:type="dcterms:W3CDTF">2021-09-28T17:22:00Z</dcterms:modified>
</cp:coreProperties>
</file>